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Foreclosure Survival Workbook</w:t>
        <w:br/>
      </w:r>
      <w:r>
        <w:rPr>
          <w:b/>
          <w:color w:val="B89C6A"/>
          <w:sz w:val="17"/>
        </w:rPr>
        <w:br/>
        <w:t>NJ Property Toolkit • Workbook No. 2</w:t>
        <w:br/>
      </w:r>
      <w:r>
        <w:rPr>
          <w:sz w:val="22"/>
        </w:rPr>
        <w:br/>
        <w:t>A print-ready planning workbook for New Jersey homeowners, heirs, executors, families, and property professionals organizing foreclosure notices, court deadlines, servicer options, sheriff sale risk, and equity decisions.</w:t>
        <w:br/>
        <w:br/>
      </w:r>
      <w:r>
        <w:t>Viera Investment Group LLC</w:t>
        <w:br/>
        <w:t>vierainvestmentgroup.com | 973-939-5151 | Text/SMS 424-440-2739</w:t>
        <w:br/>
        <w:t>v1.0 | Updated July 9, 2026</w:t>
      </w:r>
    </w:p>
    <w:p>
      <w:r>
        <w:br w:type="page"/>
      </w:r>
    </w:p>
    <w:p>
      <w:pPr>
        <w:pStyle w:val="Heading1"/>
      </w:pPr>
      <w:r>
        <w:rPr>
          <w:rFonts w:ascii="Cormorant Garamond" w:hAnsi="Cormorant Garamond"/>
          <w:color w:val="0F1F38"/>
        </w:rPr>
        <w:t>New Jersey Foreclosure Survival Workbook</w:t>
      </w:r>
    </w:p>
    <w:p>
      <w:r>
        <w:t>A print-ready planning workbook for New Jersey homeowners, heirs, executors, families, and property professionals organizing foreclosure notices, court deadlines, servicer options, sheriff sale risk, and equity decisions.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foreclosure and property situations</w:t>
            </w:r>
          </w:p>
        </w:tc>
        <w:tc>
          <w:tcPr>
            <w:tcW w:type="dxa" w:w="2556"/>
          </w:tcPr>
          <w:p>
            <w:r>
              <w:t>v1.0</w:t>
            </w:r>
          </w:p>
        </w:tc>
        <w:tc>
          <w:tcPr>
            <w:tcW w:type="dxa" w:w="2556"/>
          </w:tcPr>
          <w:p>
            <w:r>
              <w:t>July 9, 2026</w:t>
            </w:r>
          </w:p>
        </w:tc>
      </w:tr>
    </w:tbl>
    <w:p/>
    <w:p>
      <w:r>
        <w:br w:type="page"/>
      </w:r>
    </w:p>
    <w:p>
      <w:pPr>
        <w:pStyle w:val="Heading1"/>
      </w:pPr>
      <w:r>
        <w:rPr>
          <w:rFonts w:ascii="Cormorant Garamond" w:hAnsi="Cormorant Garamond"/>
          <w:color w:val="0F1F38"/>
        </w:rPr>
        <w:t>Welcome</w:t>
      </w:r>
    </w:p>
    <w:p>
      <w:r>
        <w:t>This workbook helps organize the facts that usually become scattered during foreclosure pressure: what stage the case is in, which documents have arrived, which dates matter, who has authority, and which options need professional review.</w:t>
      </w:r>
    </w:p>
    <w:p>
      <w:r>
        <w:t>Use it as a practical organizer. It does not replace an attorney, housing counselor, bankruptcy professional, tax professional, title company, mortgage servicer, court, sheriff, municipal office, or any public agency.</w:t>
      </w:r>
    </w:p>
    <w:p>
      <w:pPr>
        <w:pStyle w:val="Heading2"/>
      </w:pPr>
      <w:r>
        <w:rPr>
          <w:rFonts w:ascii="Cormorant Garamond" w:hAnsi="Cormorant Garamond"/>
          <w:color w:val="0F1F38"/>
        </w:rPr>
        <w:t>Who this workbook is for</w:t>
      </w:r>
    </w:p>
    <w:p>
      <w:pPr>
        <w:spacing w:after="60"/>
      </w:pPr>
      <w:r>
        <w:rPr>
          <w:b/>
          <w:color w:val="B89C6A"/>
        </w:rPr>
        <w:t xml:space="preserve">☐ </w:t>
      </w:r>
      <w:r>
        <w:t>New Jersey homeowners trying to understand foreclosure notices and deadlines.</w:t>
      </w:r>
    </w:p>
    <w:p>
      <w:pPr>
        <w:spacing w:after="60"/>
      </w:pPr>
      <w:r>
        <w:rPr>
          <w:b/>
          <w:color w:val="B89C6A"/>
        </w:rPr>
        <w:t xml:space="preserve">☐ </w:t>
      </w:r>
      <w:r>
        <w:t>Heirs, executors, or administrators handling a property already in mortgage default.</w:t>
      </w:r>
    </w:p>
    <w:p>
      <w:pPr>
        <w:spacing w:after="60"/>
      </w:pPr>
      <w:r>
        <w:rPr>
          <w:b/>
          <w:color w:val="B89C6A"/>
        </w:rPr>
        <w:t xml:space="preserve">☐ </w:t>
      </w:r>
      <w:r>
        <w:t>Families comparing keep, cure, sell, defend, modify, mediate, or bankruptcy consultation options.</w:t>
      </w:r>
    </w:p>
    <w:p>
      <w:pPr>
        <w:spacing w:after="60"/>
      </w:pPr>
      <w:r>
        <w:rPr>
          <w:b/>
          <w:color w:val="B89C6A"/>
        </w:rPr>
        <w:t xml:space="preserve">☐ </w:t>
      </w:r>
      <w:r>
        <w:t>Attorneys, housing counselors, financial professionals, and real estate professionals who want a clean client intake companion.</w:t>
      </w:r>
    </w:p>
    <w:p>
      <w:pPr>
        <w:pStyle w:val="Heading2"/>
      </w:pPr>
      <w:r>
        <w:rPr>
          <w:rFonts w:ascii="Cormorant Garamond" w:hAnsi="Cormorant Garamond"/>
          <w:color w:val="0F1F38"/>
        </w:rPr>
        <w:t>Use this first</w:t>
      </w:r>
    </w:p>
    <w:p>
      <w:pPr>
        <w:spacing w:after="60"/>
      </w:pPr>
      <w:r>
        <w:rPr>
          <w:b/>
          <w:color w:val="B89C6A"/>
        </w:rPr>
        <w:t xml:space="preserve">☐ </w:t>
      </w:r>
      <w:r>
        <w:t>Print the workbook or type into the DOCX version.</w:t>
      </w:r>
    </w:p>
    <w:p>
      <w:pPr>
        <w:spacing w:after="60"/>
      </w:pPr>
      <w:r>
        <w:rPr>
          <w:b/>
          <w:color w:val="B89C6A"/>
        </w:rPr>
        <w:t xml:space="preserve">☐ </w:t>
      </w:r>
      <w:r>
        <w:t>Complete the urgent deadline pages before the planning pages.</w:t>
      </w:r>
    </w:p>
    <w:p>
      <w:pPr>
        <w:spacing w:after="60"/>
      </w:pPr>
      <w:r>
        <w:rPr>
          <w:b/>
          <w:color w:val="B89C6A"/>
        </w:rPr>
        <w:t xml:space="preserve">☐ </w:t>
      </w:r>
      <w:r>
        <w:t>Keep copies of notices, court papers, servicer letters, payoff statements, and sheriff sale notices together.</w:t>
      </w:r>
    </w:p>
    <w:p>
      <w:pPr>
        <w:spacing w:after="60"/>
      </w:pPr>
      <w:r>
        <w:rPr>
          <w:b/>
          <w:color w:val="B89C6A"/>
        </w:rPr>
        <w:t xml:space="preserve">☐ </w:t>
      </w:r>
      <w:r>
        <w:t>Verify the exact case status, sale date, payoff, reinstatement figure, and legal options before relying on any timeline.</w:t>
      </w:r>
    </w:p>
    <w:p>
      <w:r>
        <w:br w:type="page"/>
      </w:r>
    </w:p>
    <w:p>
      <w:pPr>
        <w:pStyle w:val="Heading1"/>
      </w:pPr>
      <w:r>
        <w:rPr>
          <w:rFonts w:ascii="Cormorant Garamond" w:hAnsi="Cormorant Garamond"/>
          <w:color w:val="0F1F38"/>
        </w:rPr>
        <w:t>How to Use This Workbook</w:t>
      </w:r>
    </w:p>
    <w:p>
      <w:r>
        <w:t>Move from notices to deadlines to options. Do not try to solve the full foreclosure in one sitting. First identify the current stage, then complete the worksheets that match the next decision.</w:t>
      </w:r>
    </w:p>
    <w:p>
      <w:pPr>
        <w:pStyle w:val="Heading2"/>
      </w:pPr>
      <w:r>
        <w:rPr>
          <w:rFonts w:ascii="Cormorant Garamond" w:hAnsi="Cormorant Garamond"/>
          <w:color w:val="0F1F38"/>
        </w:rPr>
        <w:t>Recommended order</w:t>
      </w:r>
    </w:p>
    <w:p>
      <w:pPr>
        <w:spacing w:after="60"/>
      </w:pPr>
      <w:r>
        <w:rPr>
          <w:b/>
          <w:color w:val="B89C6A"/>
        </w:rPr>
        <w:t xml:space="preserve">☐ </w:t>
      </w:r>
      <w:r>
        <w:t>Complete the immediate first steps checklist.</w:t>
      </w:r>
    </w:p>
    <w:p>
      <w:pPr>
        <w:spacing w:after="60"/>
      </w:pPr>
      <w:r>
        <w:rPr>
          <w:b/>
          <w:color w:val="B89C6A"/>
        </w:rPr>
        <w:t xml:space="preserve">☐ </w:t>
      </w:r>
      <w:r>
        <w:t>Build the foreclosure timeline and authority checklist.</w:t>
      </w:r>
    </w:p>
    <w:p>
      <w:pPr>
        <w:spacing w:after="60"/>
      </w:pPr>
      <w:r>
        <w:rPr>
          <w:b/>
          <w:color w:val="B89C6A"/>
        </w:rPr>
        <w:t xml:space="preserve">☐ </w:t>
      </w:r>
      <w:r>
        <w:t>Gather mortgage, court, title, tax, utility, HOA, insurance, and property documents.</w:t>
      </w:r>
    </w:p>
    <w:p>
      <w:pPr>
        <w:spacing w:after="60"/>
      </w:pPr>
      <w:r>
        <w:rPr>
          <w:b/>
          <w:color w:val="B89C6A"/>
        </w:rPr>
        <w:t xml:space="preserve">☐ </w:t>
      </w:r>
      <w:r>
        <w:t>Prepare questions for the servicer, attorney, housing counselor, and sheriff.</w:t>
      </w:r>
    </w:p>
    <w:p>
      <w:pPr>
        <w:spacing w:after="60"/>
      </w:pPr>
      <w:r>
        <w:rPr>
          <w:b/>
          <w:color w:val="B89C6A"/>
        </w:rPr>
        <w:t xml:space="preserve">☐ </w:t>
      </w:r>
      <w:r>
        <w:t>Use the family meeting worksheet and action plan before signing anything or missing a deadline.</w:t>
      </w:r>
    </w:p>
    <w:p>
      <w:pPr>
        <w:pStyle w:val="Heading2"/>
      </w:pPr>
      <w:r>
        <w:rPr>
          <w:rFonts w:ascii="Cormorant Garamond" w:hAnsi="Cormorant Garamond"/>
          <w:color w:val="0F1F38"/>
        </w:rPr>
        <w:t>What to leave blank</w:t>
      </w:r>
    </w:p>
    <w:p>
      <w:pPr>
        <w:spacing w:after="60"/>
      </w:pPr>
      <w:r>
        <w:rPr>
          <w:b/>
          <w:color w:val="B89C6A"/>
        </w:rPr>
        <w:t xml:space="preserve">☐ </w:t>
      </w:r>
      <w:r>
        <w:t>Leave any legal conclusion blank until confirmed by counsel.</w:t>
      </w:r>
    </w:p>
    <w:p>
      <w:pPr>
        <w:spacing w:after="60"/>
      </w:pPr>
      <w:r>
        <w:rPr>
          <w:b/>
          <w:color w:val="B89C6A"/>
        </w:rPr>
        <w:t xml:space="preserve">☐ </w:t>
      </w:r>
      <w:r>
        <w:t>Leave any payoff, reinstatement, redemption, lien, or tax balance blank until verified in writing.</w:t>
      </w:r>
    </w:p>
    <w:p>
      <w:pPr>
        <w:spacing w:after="60"/>
      </w:pPr>
      <w:r>
        <w:rPr>
          <w:b/>
          <w:color w:val="B89C6A"/>
        </w:rPr>
        <w:t xml:space="preserve">☐ </w:t>
      </w:r>
      <w:r>
        <w:t>Leave sale, modification, mediation, bankruptcy, short sale, or deed-in-lieu decisions blank until authority, title, and timing are clear.</w:t>
      </w:r>
    </w:p>
    <w:p>
      <w:r>
        <w:br w:type="page"/>
      </w:r>
    </w:p>
    <w:p>
      <w:pPr>
        <w:pStyle w:val="Heading1"/>
      </w:pPr>
      <w:r>
        <w:rPr>
          <w:rFonts w:ascii="Cormorant Garamond" w:hAnsi="Cormorant Garamond"/>
          <w:color w:val="0F1F38"/>
        </w:rPr>
        <w:t>Immediate First Steps After a Foreclosure Notice</w:t>
      </w:r>
    </w:p>
    <w:p>
      <w:r>
        <w:t>The first few days after a foreclosure notice are about preserving options, confirming deadlines, and avoiding irreversible mistakes. This page is intentionally practical and conservative.</w:t>
      </w:r>
    </w:p>
    <w:p>
      <w:pPr>
        <w:pStyle w:val="Heading2"/>
      </w:pPr>
      <w:r>
        <w:rPr>
          <w:rFonts w:ascii="Cormorant Garamond" w:hAnsi="Cormorant Garamond"/>
          <w:color w:val="0F1F38"/>
        </w:rPr>
        <w:t>Checklist</w:t>
      </w:r>
    </w:p>
    <w:p>
      <w:pPr>
        <w:spacing w:after="60"/>
      </w:pPr>
      <w:r>
        <w:rPr>
          <w:b/>
          <w:color w:val="B89C6A"/>
        </w:rPr>
        <w:t xml:space="preserve">☐ </w:t>
      </w:r>
      <w:r>
        <w:t>Do not ignore the notice, complaint, court mailing, sheriff sale notice, or servicer letter.</w:t>
      </w:r>
    </w:p>
    <w:p>
      <w:pPr>
        <w:spacing w:after="60"/>
      </w:pPr>
      <w:r>
        <w:rPr>
          <w:b/>
          <w:color w:val="B89C6A"/>
        </w:rPr>
        <w:t xml:space="preserve">☐ </w:t>
      </w:r>
      <w:r>
        <w:t>Write down every date shown on the document, including service date, answer deadline, mediation deadline, sale date, and response deadline.</w:t>
      </w:r>
    </w:p>
    <w:p>
      <w:pPr>
        <w:spacing w:after="60"/>
      </w:pPr>
      <w:r>
        <w:rPr>
          <w:b/>
          <w:color w:val="B89C6A"/>
        </w:rPr>
        <w:t xml:space="preserve">☐ </w:t>
      </w:r>
      <w:r>
        <w:t>Create a foreclosure folder for mortgage statements, court papers, notices, payoff letters, modification letters, tax bills, and insurance records.</w:t>
      </w:r>
    </w:p>
    <w:p>
      <w:pPr>
        <w:spacing w:after="60"/>
      </w:pPr>
      <w:r>
        <w:rPr>
          <w:b/>
          <w:color w:val="B89C6A"/>
        </w:rPr>
        <w:t xml:space="preserve">☐ </w:t>
      </w:r>
      <w:r>
        <w:t>Call the mortgage servicer through a verified phone number and request current reinstatement, payoff, and loss-mitigation options in writing.</w:t>
      </w:r>
    </w:p>
    <w:p>
      <w:pPr>
        <w:spacing w:after="60"/>
      </w:pPr>
      <w:r>
        <w:rPr>
          <w:b/>
          <w:color w:val="B89C6A"/>
        </w:rPr>
        <w:t xml:space="preserve">☐ </w:t>
      </w:r>
      <w:r>
        <w:t>Check whether a complaint, lis pendens, default, final judgment, writ, or sheriff sale has already been filed.</w:t>
      </w:r>
    </w:p>
    <w:p>
      <w:pPr>
        <w:spacing w:after="60"/>
      </w:pPr>
      <w:r>
        <w:rPr>
          <w:b/>
          <w:color w:val="B89C6A"/>
        </w:rPr>
        <w:t xml:space="preserve">☐ </w:t>
      </w:r>
      <w:r>
        <w:t>Contact a New Jersey foreclosure attorney or approved housing counselor if court papers or sale dates are involved.</w:t>
      </w:r>
    </w:p>
    <w:p>
      <w:pPr>
        <w:spacing w:after="60"/>
      </w:pPr>
      <w:r>
        <w:rPr>
          <w:b/>
          <w:color w:val="B89C6A"/>
        </w:rPr>
        <w:t xml:space="preserve">☐ </w:t>
      </w:r>
      <w:r>
        <w:t>Confirm who has authority if the owner has died, is incapacitated, or multiple owners/heirs are involved.</w:t>
      </w:r>
    </w:p>
    <w:p>
      <w:pPr>
        <w:spacing w:after="60"/>
      </w:pPr>
      <w:r>
        <w:rPr>
          <w:b/>
          <w:color w:val="B89C6A"/>
        </w:rPr>
        <w:t xml:space="preserve">☐ </w:t>
      </w:r>
      <w:r>
        <w:t>Do not sign rescue, deed transfer, listing, short sale, bankruptcy, or modification paperwork without review.</w:t>
      </w:r>
    </w:p>
    <w:tbl>
      <w:tblPr>
        <w:tblStyle w:val="TableGrid"/>
        <w:tblW w:type="auto" w:w="0"/>
        <w:tblLook w:firstColumn="1" w:firstRow="1" w:lastColumn="0" w:lastRow="0" w:noHBand="0" w:noVBand="1" w:val="04A0"/>
      </w:tblPr>
      <w:tblGrid>
        <w:gridCol w:w="5112"/>
        <w:gridCol w:w="5112"/>
      </w:tblGrid>
      <w:tr>
        <w:tc>
          <w:tcPr>
            <w:tcW w:type="dxa" w:w="5112"/>
          </w:tcPr>
          <w:p>
            <w:r>
              <w:t>Date completed</w:t>
              <w:br/>
              <w:br/>
            </w:r>
          </w:p>
        </w:tc>
        <w:tc>
          <w:tcPr>
            <w:tcW w:type="dxa" w:w="5112"/>
          </w:tcPr>
          <w:p>
            <w:r>
              <w:t>Person coordinating</w:t>
              <w:br/>
              <w:br/>
            </w:r>
          </w:p>
        </w:tc>
      </w:tr>
      <w:tr>
        <w:tc>
          <w:tcPr>
            <w:tcW w:type="dxa" w:w="5112"/>
          </w:tcPr>
          <w:p>
            <w:r>
              <w:t>Most urgent deadline</w:t>
              <w:br/>
              <w:br/>
            </w:r>
          </w:p>
        </w:tc>
        <w:tc>
          <w:tcPr>
            <w:tcW w:type="dxa" w:w="5112"/>
          </w:tcPr>
          <w:p>
            <w:r>
              <w:t>Next call to make</w:t>
              <w:br/>
              <w:br/>
            </w:r>
          </w:p>
        </w:tc>
      </w:tr>
    </w:tbl>
    <w:p/>
    <w:tbl>
      <w:tblPr>
        <w:tblStyle w:val="TableGrid"/>
        <w:tblW w:type="auto" w:w="0"/>
        <w:tblLook w:firstColumn="1" w:firstRow="1" w:lastColumn="0" w:lastRow="0" w:noHBand="0" w:noVBand="1" w:val="04A0"/>
      </w:tblPr>
      <w:tblGrid>
        <w:gridCol w:w="10224"/>
      </w:tblGrid>
      <w:tr>
        <w:tc>
          <w:tcPr>
            <w:tcW w:type="dxa" w:w="10224"/>
          </w:tcPr>
          <w:p>
            <w:r>
              <w:t>Immediate notes</w:t>
              <w:br/>
              <w:br/>
            </w:r>
          </w:p>
        </w:tc>
      </w:tr>
    </w:tbl>
    <w:p/>
    <w:p>
      <w:r>
        <w:br w:type="page"/>
      </w:r>
    </w:p>
    <w:p>
      <w:pPr>
        <w:pStyle w:val="Heading1"/>
      </w:pPr>
      <w:r>
        <w:rPr>
          <w:rFonts w:ascii="Cormorant Garamond" w:hAnsi="Cormorant Garamond"/>
          <w:color w:val="0F1F38"/>
        </w:rPr>
        <w:t>Foreclosure Timeline</w:t>
      </w:r>
    </w:p>
    <w:p>
      <w:r>
        <w:t>New Jersey foreclosure timing depends on the loan, notices, service date, court filings, county sheriff schedule, title issues, loss-mitigation activity, and legal action. Use this as an organizer, not a promise of timing.</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Stage</w:t>
            </w:r>
          </w:p>
        </w:tc>
        <w:tc>
          <w:tcPr>
            <w:tcW w:type="dxa" w:w="2556"/>
          </w:tcPr>
          <w:p>
            <w:r>
              <w:t>What to organize</w:t>
            </w:r>
          </w:p>
        </w:tc>
        <w:tc>
          <w:tcPr>
            <w:tcW w:type="dxa" w:w="2556"/>
          </w:tcPr>
          <w:p>
            <w:r>
              <w:t>Date / deadline</w:t>
            </w:r>
          </w:p>
        </w:tc>
        <w:tc>
          <w:tcPr>
            <w:tcW w:type="dxa" w:w="2556"/>
          </w:tcPr>
          <w:p>
            <w:r>
              <w:t>Owner</w:t>
            </w:r>
          </w:p>
        </w:tc>
      </w:tr>
      <w:tr>
        <w:tc>
          <w:tcPr>
            <w:tcW w:type="dxa" w:w="2556"/>
          </w:tcPr>
          <w:p>
            <w:r>
              <w:t>Missed payment or default</w:t>
            </w:r>
          </w:p>
        </w:tc>
        <w:tc>
          <w:tcPr>
            <w:tcW w:type="dxa" w:w="2556"/>
          </w:tcPr>
          <w:p>
            <w:r>
              <w:t>Confirm delinquency, late fees, escrow changes, hardship reason, and current servicer contact information.</w:t>
            </w:r>
          </w:p>
        </w:tc>
        <w:tc>
          <w:tcPr>
            <w:tcW w:type="dxa" w:w="2556"/>
          </w:tcPr>
          <w:p>
            <w:r/>
          </w:p>
        </w:tc>
        <w:tc>
          <w:tcPr>
            <w:tcW w:type="dxa" w:w="2556"/>
          </w:tcPr>
          <w:p>
            <w:r/>
          </w:p>
        </w:tc>
      </w:tr>
      <w:tr>
        <w:tc>
          <w:tcPr>
            <w:tcW w:type="dxa" w:w="2556"/>
          </w:tcPr>
          <w:p>
            <w:r>
              <w:t>Notice of Intention to Foreclose</w:t>
            </w:r>
          </w:p>
        </w:tc>
        <w:tc>
          <w:tcPr>
            <w:tcW w:type="dxa" w:w="2556"/>
          </w:tcPr>
          <w:p>
            <w:r>
              <w:t>Review the pre-foreclosure notice, cure amount, response date, and loss-mitigation instructions.</w:t>
            </w:r>
          </w:p>
        </w:tc>
        <w:tc>
          <w:tcPr>
            <w:tcW w:type="dxa" w:w="2556"/>
          </w:tcPr>
          <w:p>
            <w:r/>
          </w:p>
        </w:tc>
        <w:tc>
          <w:tcPr>
            <w:tcW w:type="dxa" w:w="2556"/>
          </w:tcPr>
          <w:p>
            <w:r/>
          </w:p>
        </w:tc>
      </w:tr>
      <w:tr>
        <w:tc>
          <w:tcPr>
            <w:tcW w:type="dxa" w:w="2556"/>
          </w:tcPr>
          <w:p>
            <w:r>
              <w:t>Complaint and lis pendens</w:t>
            </w:r>
          </w:p>
        </w:tc>
        <w:tc>
          <w:tcPr>
            <w:tcW w:type="dxa" w:w="2556"/>
          </w:tcPr>
          <w:p>
            <w:r>
              <w:t>Confirm the docket number, service date, answer deadline, mediation availability, and attorney review needs.</w:t>
            </w:r>
          </w:p>
        </w:tc>
        <w:tc>
          <w:tcPr>
            <w:tcW w:type="dxa" w:w="2556"/>
          </w:tcPr>
          <w:p>
            <w:r/>
          </w:p>
        </w:tc>
        <w:tc>
          <w:tcPr>
            <w:tcW w:type="dxa" w:w="2556"/>
          </w:tcPr>
          <w:p>
            <w:r/>
          </w:p>
        </w:tc>
      </w:tr>
      <w:tr>
        <w:tc>
          <w:tcPr>
            <w:tcW w:type="dxa" w:w="2556"/>
          </w:tcPr>
          <w:p>
            <w:r>
              <w:t>Default or final judgment</w:t>
            </w:r>
          </w:p>
        </w:tc>
        <w:tc>
          <w:tcPr>
            <w:tcW w:type="dxa" w:w="2556"/>
          </w:tcPr>
          <w:p>
            <w:r>
              <w:t>Confirm whether default or judgment has entered and request current payoff, reinstatement, or redemption figures.</w:t>
            </w:r>
          </w:p>
        </w:tc>
        <w:tc>
          <w:tcPr>
            <w:tcW w:type="dxa" w:w="2556"/>
          </w:tcPr>
          <w:p>
            <w:r/>
          </w:p>
        </w:tc>
        <w:tc>
          <w:tcPr>
            <w:tcW w:type="dxa" w:w="2556"/>
          </w:tcPr>
          <w:p>
            <w:r/>
          </w:p>
        </w:tc>
      </w:tr>
      <w:tr>
        <w:tc>
          <w:tcPr>
            <w:tcW w:type="dxa" w:w="2556"/>
          </w:tcPr>
          <w:p>
            <w:r>
              <w:t>Sheriff sale scheduled</w:t>
            </w:r>
          </w:p>
        </w:tc>
        <w:tc>
          <w:tcPr>
            <w:tcW w:type="dxa" w:w="2556"/>
          </w:tcPr>
          <w:p>
            <w:r>
              <w:t>Verify the sale date with the county sheriff and review adjournment, sale, redemption, and legal options.</w:t>
            </w:r>
          </w:p>
        </w:tc>
        <w:tc>
          <w:tcPr>
            <w:tcW w:type="dxa" w:w="2556"/>
          </w:tcPr>
          <w:p>
            <w:r/>
          </w:p>
        </w:tc>
        <w:tc>
          <w:tcPr>
            <w:tcW w:type="dxa" w:w="2556"/>
          </w:tcPr>
          <w:p>
            <w:r/>
          </w:p>
        </w:tc>
      </w:tr>
      <w:tr>
        <w:tc>
          <w:tcPr>
            <w:tcW w:type="dxa" w:w="2556"/>
          </w:tcPr>
          <w:p>
            <w:r>
              <w:t>Post-sale and surplus issues</w:t>
            </w:r>
          </w:p>
        </w:tc>
        <w:tc>
          <w:tcPr>
            <w:tcW w:type="dxa" w:w="2556"/>
          </w:tcPr>
          <w:p>
            <w:r>
              <w:t>Track confirmation, possession, deed, surplus funds, junior liens, estate issues, and next housing steps.</w:t>
            </w:r>
          </w:p>
        </w:tc>
        <w:tc>
          <w:tcPr>
            <w:tcW w:type="dxa" w:w="2556"/>
          </w:tcPr>
          <w:p>
            <w:r/>
          </w:p>
        </w:tc>
        <w:tc>
          <w:tcPr>
            <w:tcW w:type="dxa" w:w="2556"/>
          </w:tcPr>
          <w:p>
            <w:r/>
          </w:p>
        </w:tc>
      </w:tr>
    </w:tbl>
    <w:p/>
    <w:p>
      <w:r>
        <w:br w:type="page"/>
      </w:r>
    </w:p>
    <w:p>
      <w:pPr>
        <w:pStyle w:val="Heading1"/>
      </w:pPr>
      <w:r>
        <w:rPr>
          <w:rFonts w:ascii="Cormorant Garamond" w:hAnsi="Cormorant Garamond"/>
          <w:color w:val="0F1F38"/>
        </w:rPr>
        <w:t>Owner and Authority Checklist</w:t>
      </w:r>
    </w:p>
    <w:p>
      <w:r>
        <w:t>Foreclosure decisions often stall because no one has confirmed who can speak, sign, negotiate, answer the complaint, sell, modify, or make estate decisions.</w:t>
      </w:r>
    </w:p>
    <w:p>
      <w:pPr>
        <w:pStyle w:val="Heading2"/>
      </w:pPr>
      <w:r>
        <w:rPr>
          <w:rFonts w:ascii="Cormorant Garamond" w:hAnsi="Cormorant Garamond"/>
          <w:color w:val="0F1F38"/>
        </w:rPr>
        <w:t>Checklist</w:t>
      </w:r>
    </w:p>
    <w:p>
      <w:pPr>
        <w:spacing w:after="60"/>
      </w:pPr>
      <w:r>
        <w:rPr>
          <w:b/>
          <w:color w:val="B89C6A"/>
        </w:rPr>
        <w:t xml:space="preserve">☐ </w:t>
      </w:r>
      <w:r>
        <w:t>Identify every borrower, owner, spouse, co-owner, heir, executor, administrator, occupant, and decision maker.</w:t>
      </w:r>
    </w:p>
    <w:p>
      <w:pPr>
        <w:spacing w:after="60"/>
      </w:pPr>
      <w:r>
        <w:rPr>
          <w:b/>
          <w:color w:val="B89C6A"/>
        </w:rPr>
        <w:t xml:space="preserve">☐ </w:t>
      </w:r>
      <w:r>
        <w:t>Confirm who was served with the foreclosure complaint and when service occurred.</w:t>
      </w:r>
    </w:p>
    <w:p>
      <w:pPr>
        <w:spacing w:after="60"/>
      </w:pPr>
      <w:r>
        <w:rPr>
          <w:b/>
          <w:color w:val="B89C6A"/>
        </w:rPr>
        <w:t xml:space="preserve">☐ </w:t>
      </w:r>
      <w:r>
        <w:t>Confirm whether anyone has Letters Testamentary, Letters of Administration, power of attorney, guardianship authority, or court authority.</w:t>
      </w:r>
    </w:p>
    <w:p>
      <w:pPr>
        <w:spacing w:after="60"/>
      </w:pPr>
      <w:r>
        <w:rPr>
          <w:b/>
          <w:color w:val="B89C6A"/>
        </w:rPr>
        <w:t xml:space="preserve">☐ </w:t>
      </w:r>
      <w:r>
        <w:t>Determine who can speak with the mortgage servicer and what authorization or estate documents are required.</w:t>
      </w:r>
    </w:p>
    <w:p>
      <w:pPr>
        <w:spacing w:after="60"/>
      </w:pPr>
      <w:r>
        <w:rPr>
          <w:b/>
          <w:color w:val="B89C6A"/>
        </w:rPr>
        <w:t xml:space="preserve">☐ </w:t>
      </w:r>
      <w:r>
        <w:t>Confirm whether all owners agree on the goal: keep, cure, modify, sell, defend, short sale, deed in lieu, or consult bankruptcy counsel.</w:t>
      </w:r>
    </w:p>
    <w:p>
      <w:pPr>
        <w:spacing w:after="60"/>
      </w:pPr>
      <w:r>
        <w:rPr>
          <w:b/>
          <w:color w:val="B89C6A"/>
        </w:rPr>
        <w:t xml:space="preserve">☐ </w:t>
      </w:r>
      <w:r>
        <w:t>Track who is paying insurance, utilities, taxes, HOA/condo dues, repairs, and security.</w:t>
      </w:r>
    </w:p>
    <w:p>
      <w:pPr>
        <w:spacing w:after="60"/>
      </w:pPr>
      <w:r>
        <w:rPr>
          <w:b/>
          <w:color w:val="B89C6A"/>
        </w:rPr>
        <w:t xml:space="preserve">☐ </w:t>
      </w:r>
      <w:r>
        <w:t>Ask counsel what actions require unanimous owner consent, estate authority, lender approval, or court approval.</w:t>
      </w:r>
    </w:p>
    <w:p>
      <w:pPr>
        <w:spacing w:after="60"/>
      </w:pPr>
      <w:r>
        <w:rPr>
          <w:b/>
          <w:color w:val="B89C6A"/>
        </w:rPr>
        <w:t xml:space="preserve">☐ </w:t>
      </w:r>
      <w:r>
        <w:t>Keep written proof of every authorization, submission, call, deadline, and document request.</w:t>
      </w:r>
    </w:p>
    <w:tbl>
      <w:tblPr>
        <w:tblStyle w:val="TableGrid"/>
        <w:tblW w:type="auto" w:w="0"/>
        <w:tblLook w:firstColumn="1" w:firstRow="1" w:lastColumn="0" w:lastRow="0" w:noHBand="0" w:noVBand="1" w:val="04A0"/>
      </w:tblPr>
      <w:tblGrid>
        <w:gridCol w:w="5112"/>
        <w:gridCol w:w="5112"/>
      </w:tblGrid>
      <w:tr>
        <w:tc>
          <w:tcPr>
            <w:tcW w:type="dxa" w:w="5112"/>
          </w:tcPr>
          <w:p>
            <w:r>
              <w:t>Primary contact</w:t>
              <w:br/>
              <w:br/>
            </w:r>
          </w:p>
        </w:tc>
        <w:tc>
          <w:tcPr>
            <w:tcW w:type="dxa" w:w="5112"/>
          </w:tcPr>
          <w:p>
            <w:r>
              <w:t>Borrower / owner names</w:t>
              <w:br/>
              <w:br/>
            </w:r>
          </w:p>
        </w:tc>
      </w:tr>
      <w:tr>
        <w:tc>
          <w:tcPr>
            <w:tcW w:type="dxa" w:w="5112"/>
          </w:tcPr>
          <w:p>
            <w:r>
              <w:t>Authority document</w:t>
              <w:br/>
              <w:br/>
            </w:r>
          </w:p>
        </w:tc>
        <w:tc>
          <w:tcPr>
            <w:tcW w:type="dxa" w:w="5112"/>
          </w:tcPr>
          <w:p>
            <w:r>
              <w:t>Main foreclosure deadline</w:t>
              <w:br/>
              <w:br/>
            </w:r>
          </w:p>
        </w:tc>
      </w:tr>
    </w:tbl>
    <w:p/>
    <w:tbl>
      <w:tblPr>
        <w:tblStyle w:val="TableGrid"/>
        <w:tblW w:type="auto" w:w="0"/>
        <w:tblLook w:firstColumn="1" w:firstRow="1" w:lastColumn="0" w:lastRow="0" w:noHBand="0" w:noVBand="1" w:val="04A0"/>
      </w:tblPr>
      <w:tblGrid>
        <w:gridCol w:w="10224"/>
      </w:tblGrid>
      <w:tr>
        <w:tc>
          <w:tcPr>
            <w:tcW w:type="dxa" w:w="10224"/>
          </w:tcPr>
          <w:p>
            <w:r>
              <w:t>Authority notes</w:t>
              <w:br/>
              <w:br/>
            </w:r>
          </w:p>
        </w:tc>
      </w:tr>
    </w:tbl>
    <w:p/>
    <w:p>
      <w:r>
        <w:br w:type="page"/>
      </w:r>
    </w:p>
    <w:p>
      <w:pPr>
        <w:pStyle w:val="Heading1"/>
      </w:pPr>
      <w:r>
        <w:rPr>
          <w:rFonts w:ascii="Cormorant Garamond" w:hAnsi="Cormorant Garamond"/>
          <w:color w:val="0F1F38"/>
        </w:rPr>
        <w:t>Documents to Gather</w:t>
      </w:r>
    </w:p>
    <w:p>
      <w:r>
        <w:t>Use this page as the core foreclosure document folder. Copies are useful, but court, lender, title, estate, or municipal issues may require originals, certified copies, or current written statements.</w:t>
      </w:r>
    </w:p>
    <w:p>
      <w:pPr>
        <w:pStyle w:val="Heading2"/>
      </w:pPr>
      <w:r>
        <w:rPr>
          <w:rFonts w:ascii="Cormorant Garamond" w:hAnsi="Cormorant Garamond"/>
          <w:color w:val="0F1F38"/>
        </w:rPr>
        <w:t>Document Checklist</w:t>
      </w:r>
    </w:p>
    <w:p>
      <w:pPr>
        <w:spacing w:after="60"/>
      </w:pPr>
      <w:r>
        <w:rPr>
          <w:b/>
          <w:color w:val="B89C6A"/>
        </w:rPr>
        <w:t xml:space="preserve">☐ </w:t>
      </w:r>
      <w:r>
        <w:t>Mortgage note, mortgage, riders, assignments, and loan correspondence</w:t>
      </w:r>
    </w:p>
    <w:p>
      <w:pPr>
        <w:spacing w:after="60"/>
      </w:pPr>
      <w:r>
        <w:rPr>
          <w:b/>
          <w:color w:val="B89C6A"/>
        </w:rPr>
        <w:t xml:space="preserve">☐ </w:t>
      </w:r>
      <w:r>
        <w:t>Recent mortgage statements, default letters, acceleration letters, and payment history</w:t>
      </w:r>
    </w:p>
    <w:p>
      <w:pPr>
        <w:spacing w:after="60"/>
      </w:pPr>
      <w:r>
        <w:rPr>
          <w:b/>
          <w:color w:val="B89C6A"/>
        </w:rPr>
        <w:t xml:space="preserve">☐ </w:t>
      </w:r>
      <w:r>
        <w:t>Notice of Intention to Foreclose and any cure or reinstatement quote</w:t>
      </w:r>
    </w:p>
    <w:p>
      <w:pPr>
        <w:spacing w:after="60"/>
      </w:pPr>
      <w:r>
        <w:rPr>
          <w:b/>
          <w:color w:val="B89C6A"/>
        </w:rPr>
        <w:t xml:space="preserve">☐ </w:t>
      </w:r>
      <w:r>
        <w:t>Summons, complaint, case information statement, and proof of service</w:t>
      </w:r>
    </w:p>
    <w:p>
      <w:pPr>
        <w:spacing w:after="60"/>
      </w:pPr>
      <w:r>
        <w:rPr>
          <w:b/>
          <w:color w:val="B89C6A"/>
        </w:rPr>
        <w:t xml:space="preserve">☐ </w:t>
      </w:r>
      <w:r>
        <w:t>Lis pendens, docket number, default notice, final judgment, writ, and sheriff sale notice</w:t>
      </w:r>
    </w:p>
    <w:p>
      <w:pPr>
        <w:spacing w:after="60"/>
      </w:pPr>
      <w:r>
        <w:rPr>
          <w:b/>
          <w:color w:val="B89C6A"/>
        </w:rPr>
        <w:t xml:space="preserve">☐ </w:t>
      </w:r>
      <w:r>
        <w:t>Loan modification, forbearance, repayment plan, mediation, or loss-mitigation submissions</w:t>
      </w:r>
    </w:p>
    <w:p>
      <w:pPr>
        <w:spacing w:after="60"/>
      </w:pPr>
      <w:r>
        <w:rPr>
          <w:b/>
          <w:color w:val="B89C6A"/>
        </w:rPr>
        <w:t xml:space="preserve">☐ </w:t>
      </w:r>
      <w:r>
        <w:t>Payoff, reinstatement, redemption, and escrow breakdowns in writing</w:t>
      </w:r>
    </w:p>
    <w:p>
      <w:pPr>
        <w:spacing w:after="60"/>
      </w:pPr>
      <w:r>
        <w:rPr>
          <w:b/>
          <w:color w:val="B89C6A"/>
        </w:rPr>
        <w:t xml:space="preserve">☐ </w:t>
      </w:r>
      <w:r>
        <w:t>Deed, title policy, survey, closing statement, and owner identification records</w:t>
      </w:r>
    </w:p>
    <w:p>
      <w:pPr>
        <w:spacing w:after="60"/>
      </w:pPr>
      <w:r>
        <w:rPr>
          <w:b/>
          <w:color w:val="B89C6A"/>
        </w:rPr>
        <w:t xml:space="preserve">☐ </w:t>
      </w:r>
      <w:r>
        <w:t>Property tax, water, sewer, HOA/condo, utility, municipal, and code-enforcement bills</w:t>
      </w:r>
    </w:p>
    <w:p>
      <w:pPr>
        <w:spacing w:after="60"/>
      </w:pPr>
      <w:r>
        <w:rPr>
          <w:b/>
          <w:color w:val="B89C6A"/>
        </w:rPr>
        <w:t xml:space="preserve">☐ </w:t>
      </w:r>
      <w:r>
        <w:t>Homeowners, vacant property, flood, landlord, or umbrella insurance policies</w:t>
      </w:r>
    </w:p>
    <w:p>
      <w:pPr>
        <w:spacing w:after="60"/>
      </w:pPr>
      <w:r>
        <w:rPr>
          <w:b/>
          <w:color w:val="B89C6A"/>
        </w:rPr>
        <w:t xml:space="preserve">☐ </w:t>
      </w:r>
      <w:r>
        <w:t>Death certificate, will, Letters, trust, power of attorney, or guardianship papers if authority is an issue</w:t>
      </w:r>
    </w:p>
    <w:p>
      <w:pPr>
        <w:spacing w:after="60"/>
      </w:pPr>
      <w:r>
        <w:rPr>
          <w:b/>
          <w:color w:val="B89C6A"/>
        </w:rPr>
        <w:t xml:space="preserve">☐ </w:t>
      </w:r>
      <w:r>
        <w:t>Repair estimates, photos, occupancy records, lease documents, and appraisal or value information</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Document</w:t>
            </w:r>
          </w:p>
        </w:tc>
        <w:tc>
          <w:tcPr>
            <w:tcW w:type="dxa" w:w="2556"/>
          </w:tcPr>
          <w:p>
            <w:r>
              <w:t>Where it is</w:t>
            </w:r>
          </w:p>
        </w:tc>
        <w:tc>
          <w:tcPr>
            <w:tcW w:type="dxa" w:w="2556"/>
          </w:tcPr>
          <w:p>
            <w:r>
              <w:t>Who has it</w:t>
            </w:r>
          </w:p>
        </w:tc>
        <w:tc>
          <w:tcPr>
            <w:tcW w:type="dxa" w:w="2556"/>
          </w:tcPr>
          <w:p>
            <w:r>
              <w:t>Next step</w:t>
            </w:r>
          </w:p>
        </w:tc>
      </w:tr>
      <w:tr>
        <w:tc>
          <w:tcPr>
            <w:tcW w:type="dxa" w:w="2556"/>
          </w:tcPr>
          <w:p>
            <w:r>
              <w:t>Mortgage note, mortgage, riders, assignments, and loan correspondence</w:t>
            </w:r>
          </w:p>
        </w:tc>
        <w:tc>
          <w:tcPr>
            <w:tcW w:type="dxa" w:w="2556"/>
          </w:tcPr>
          <w:p>
            <w:r/>
          </w:p>
        </w:tc>
        <w:tc>
          <w:tcPr>
            <w:tcW w:type="dxa" w:w="2556"/>
          </w:tcPr>
          <w:p>
            <w:r/>
          </w:p>
        </w:tc>
        <w:tc>
          <w:tcPr>
            <w:tcW w:type="dxa" w:w="2556"/>
          </w:tcPr>
          <w:p>
            <w:r/>
          </w:p>
        </w:tc>
      </w:tr>
      <w:tr>
        <w:tc>
          <w:tcPr>
            <w:tcW w:type="dxa" w:w="2556"/>
          </w:tcPr>
          <w:p>
            <w:r>
              <w:t>Recent mortgage statements, default letters, acceleration letters, and payment history</w:t>
            </w:r>
          </w:p>
        </w:tc>
        <w:tc>
          <w:tcPr>
            <w:tcW w:type="dxa" w:w="2556"/>
          </w:tcPr>
          <w:p>
            <w:r/>
          </w:p>
        </w:tc>
        <w:tc>
          <w:tcPr>
            <w:tcW w:type="dxa" w:w="2556"/>
          </w:tcPr>
          <w:p>
            <w:r/>
          </w:p>
        </w:tc>
        <w:tc>
          <w:tcPr>
            <w:tcW w:type="dxa" w:w="2556"/>
          </w:tcPr>
          <w:p>
            <w:r/>
          </w:p>
        </w:tc>
      </w:tr>
      <w:tr>
        <w:tc>
          <w:tcPr>
            <w:tcW w:type="dxa" w:w="2556"/>
          </w:tcPr>
          <w:p>
            <w:r>
              <w:t>Notice of Intention to Foreclose and any cure or reinstatement quote</w:t>
            </w:r>
          </w:p>
        </w:tc>
        <w:tc>
          <w:tcPr>
            <w:tcW w:type="dxa" w:w="2556"/>
          </w:tcPr>
          <w:p>
            <w:r/>
          </w:p>
        </w:tc>
        <w:tc>
          <w:tcPr>
            <w:tcW w:type="dxa" w:w="2556"/>
          </w:tcPr>
          <w:p>
            <w:r/>
          </w:p>
        </w:tc>
        <w:tc>
          <w:tcPr>
            <w:tcW w:type="dxa" w:w="2556"/>
          </w:tcPr>
          <w:p>
            <w:r/>
          </w:p>
        </w:tc>
      </w:tr>
      <w:tr>
        <w:tc>
          <w:tcPr>
            <w:tcW w:type="dxa" w:w="2556"/>
          </w:tcPr>
          <w:p>
            <w:r>
              <w:t>Summons, complaint, case information statement, and proof of service</w:t>
            </w:r>
          </w:p>
        </w:tc>
        <w:tc>
          <w:tcPr>
            <w:tcW w:type="dxa" w:w="2556"/>
          </w:tcPr>
          <w:p>
            <w:r/>
          </w:p>
        </w:tc>
        <w:tc>
          <w:tcPr>
            <w:tcW w:type="dxa" w:w="2556"/>
          </w:tcPr>
          <w:p>
            <w:r/>
          </w:p>
        </w:tc>
        <w:tc>
          <w:tcPr>
            <w:tcW w:type="dxa" w:w="2556"/>
          </w:tcPr>
          <w:p>
            <w:r/>
          </w:p>
        </w:tc>
      </w:tr>
      <w:tr>
        <w:tc>
          <w:tcPr>
            <w:tcW w:type="dxa" w:w="2556"/>
          </w:tcPr>
          <w:p>
            <w:r>
              <w:t>Lis pendens, docket number, default notice, final judgment, writ, and sheriff sale notice</w:t>
            </w:r>
          </w:p>
        </w:tc>
        <w:tc>
          <w:tcPr>
            <w:tcW w:type="dxa" w:w="2556"/>
          </w:tcPr>
          <w:p>
            <w:r/>
          </w:p>
        </w:tc>
        <w:tc>
          <w:tcPr>
            <w:tcW w:type="dxa" w:w="2556"/>
          </w:tcPr>
          <w:p>
            <w:r/>
          </w:p>
        </w:tc>
        <w:tc>
          <w:tcPr>
            <w:tcW w:type="dxa" w:w="2556"/>
          </w:tcPr>
          <w:p>
            <w:r/>
          </w:p>
        </w:tc>
      </w:tr>
      <w:tr>
        <w:tc>
          <w:tcPr>
            <w:tcW w:type="dxa" w:w="2556"/>
          </w:tcPr>
          <w:p>
            <w:r>
              <w:t>Loan modification, forbearance, repayment plan, mediation, or loss-mitigation submissions</w:t>
            </w:r>
          </w:p>
        </w:tc>
        <w:tc>
          <w:tcPr>
            <w:tcW w:type="dxa" w:w="2556"/>
          </w:tcPr>
          <w:p>
            <w:r/>
          </w:p>
        </w:tc>
        <w:tc>
          <w:tcPr>
            <w:tcW w:type="dxa" w:w="2556"/>
          </w:tcPr>
          <w:p>
            <w:r/>
          </w:p>
        </w:tc>
        <w:tc>
          <w:tcPr>
            <w:tcW w:type="dxa" w:w="2556"/>
          </w:tcPr>
          <w:p>
            <w:r/>
          </w:p>
        </w:tc>
      </w:tr>
      <w:tr>
        <w:tc>
          <w:tcPr>
            <w:tcW w:type="dxa" w:w="2556"/>
          </w:tcPr>
          <w:p>
            <w:r>
              <w:t>Payoff, reinstatement, redemption, and escrow breakdowns in writing</w:t>
            </w:r>
          </w:p>
        </w:tc>
        <w:tc>
          <w:tcPr>
            <w:tcW w:type="dxa" w:w="2556"/>
          </w:tcPr>
          <w:p>
            <w:r/>
          </w:p>
        </w:tc>
        <w:tc>
          <w:tcPr>
            <w:tcW w:type="dxa" w:w="2556"/>
          </w:tcPr>
          <w:p>
            <w:r/>
          </w:p>
        </w:tc>
        <w:tc>
          <w:tcPr>
            <w:tcW w:type="dxa" w:w="2556"/>
          </w:tcPr>
          <w:p>
            <w:r/>
          </w:p>
        </w:tc>
      </w:tr>
      <w:tr>
        <w:tc>
          <w:tcPr>
            <w:tcW w:type="dxa" w:w="2556"/>
          </w:tcPr>
          <w:p>
            <w:r>
              <w:t>Deed, title policy, survey, closing statement, and owner identification records</w:t>
            </w:r>
          </w:p>
        </w:tc>
        <w:tc>
          <w:tcPr>
            <w:tcW w:type="dxa" w:w="2556"/>
          </w:tcPr>
          <w:p>
            <w:r/>
          </w:p>
        </w:tc>
        <w:tc>
          <w:tcPr>
            <w:tcW w:type="dxa" w:w="2556"/>
          </w:tcPr>
          <w:p>
            <w:r/>
          </w:p>
        </w:tc>
        <w:tc>
          <w:tcPr>
            <w:tcW w:type="dxa" w:w="2556"/>
          </w:tcPr>
          <w:p>
            <w:r/>
          </w:p>
        </w:tc>
      </w:tr>
      <w:tr>
        <w:tc>
          <w:tcPr>
            <w:tcW w:type="dxa" w:w="2556"/>
          </w:tcPr>
          <w:p>
            <w:r>
              <w:t>Property tax, water, sewer, HOA/condo, utility, municipal, and code-enforcement bills</w:t>
            </w:r>
          </w:p>
        </w:tc>
        <w:tc>
          <w:tcPr>
            <w:tcW w:type="dxa" w:w="2556"/>
          </w:tcPr>
          <w:p>
            <w:r/>
          </w:p>
        </w:tc>
        <w:tc>
          <w:tcPr>
            <w:tcW w:type="dxa" w:w="2556"/>
          </w:tcPr>
          <w:p>
            <w:r/>
          </w:p>
        </w:tc>
        <w:tc>
          <w:tcPr>
            <w:tcW w:type="dxa" w:w="2556"/>
          </w:tcPr>
          <w:p>
            <w:r/>
          </w:p>
        </w:tc>
      </w:tr>
      <w:tr>
        <w:tc>
          <w:tcPr>
            <w:tcW w:type="dxa" w:w="2556"/>
          </w:tcPr>
          <w:p>
            <w:r>
              <w:t>Homeowners, vacant property, flood, landlord, or umbrella insurance policies</w:t>
            </w:r>
          </w:p>
        </w:tc>
        <w:tc>
          <w:tcPr>
            <w:tcW w:type="dxa" w:w="2556"/>
          </w:tcPr>
          <w:p>
            <w:r/>
          </w:p>
        </w:tc>
        <w:tc>
          <w:tcPr>
            <w:tcW w:type="dxa" w:w="2556"/>
          </w:tcPr>
          <w:p>
            <w:r/>
          </w:p>
        </w:tc>
        <w:tc>
          <w:tcPr>
            <w:tcW w:type="dxa" w:w="2556"/>
          </w:tcPr>
          <w:p>
            <w:r/>
          </w:p>
        </w:tc>
      </w:tr>
      <w:tr>
        <w:tc>
          <w:tcPr>
            <w:tcW w:type="dxa" w:w="2556"/>
          </w:tcPr>
          <w:p>
            <w:r>
              <w:t>Death certificate, will, Letters, trust, power of attorney, or guardianship papers if authority is an issue</w:t>
            </w:r>
          </w:p>
        </w:tc>
        <w:tc>
          <w:tcPr>
            <w:tcW w:type="dxa" w:w="2556"/>
          </w:tcPr>
          <w:p>
            <w:r/>
          </w:p>
        </w:tc>
        <w:tc>
          <w:tcPr>
            <w:tcW w:type="dxa" w:w="2556"/>
          </w:tcPr>
          <w:p>
            <w:r/>
          </w:p>
        </w:tc>
        <w:tc>
          <w:tcPr>
            <w:tcW w:type="dxa" w:w="2556"/>
          </w:tcPr>
          <w:p>
            <w:r/>
          </w:p>
        </w:tc>
      </w:tr>
      <w:tr>
        <w:tc>
          <w:tcPr>
            <w:tcW w:type="dxa" w:w="2556"/>
          </w:tcPr>
          <w:p>
            <w:r>
              <w:t>Repair estimates, photos, occupancy records, lease documents, and appraisal or value information</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Important Contacts</w:t>
      </w:r>
    </w:p>
    <w:p>
      <w:r>
        <w:t>Keep this page current. If several people are calling the same offices, designate one point person to reduce confusion and keep written notes.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Name or office</w:t>
            </w:r>
          </w:p>
        </w:tc>
        <w:tc>
          <w:tcPr>
            <w:tcW w:type="dxa" w:w="2556"/>
          </w:tcPr>
          <w:p>
            <w:r>
              <w:t>Role</w:t>
            </w:r>
          </w:p>
        </w:tc>
        <w:tc>
          <w:tcPr>
            <w:tcW w:type="dxa" w:w="2556"/>
          </w:tcPr>
          <w:p>
            <w:r>
              <w:t>Phone / email</w:t>
            </w:r>
          </w:p>
        </w:tc>
        <w:tc>
          <w:tcPr>
            <w:tcW w:type="dxa" w:w="2556"/>
          </w:tcPr>
          <w:p>
            <w:r>
              <w:t>Notes</w:t>
            </w:r>
          </w:p>
        </w:tc>
      </w:tr>
      <w:tr>
        <w:tc>
          <w:tcPr>
            <w:tcW w:type="dxa" w:w="2556"/>
          </w:tcPr>
          <w:p>
            <w:r>
              <w:t>Mortgage servicer</w:t>
            </w:r>
          </w:p>
        </w:tc>
        <w:tc>
          <w:tcPr>
            <w:tcW w:type="dxa" w:w="2556"/>
          </w:tcPr>
          <w:p>
            <w:r>
              <w:t>Loan / loss mitigation</w:t>
            </w:r>
          </w:p>
        </w:tc>
        <w:tc>
          <w:tcPr>
            <w:tcW w:type="dxa" w:w="2556"/>
          </w:tcPr>
          <w:p>
            <w:r/>
          </w:p>
        </w:tc>
        <w:tc>
          <w:tcPr>
            <w:tcW w:type="dxa" w:w="2556"/>
          </w:tcPr>
          <w:p>
            <w:r/>
          </w:p>
        </w:tc>
      </w:tr>
      <w:tr>
        <w:tc>
          <w:tcPr>
            <w:tcW w:type="dxa" w:w="2556"/>
          </w:tcPr>
          <w:p>
            <w:r>
              <w:t>Foreclosure attorney</w:t>
            </w:r>
          </w:p>
        </w:tc>
        <w:tc>
          <w:tcPr>
            <w:tcW w:type="dxa" w:w="2556"/>
          </w:tcPr>
          <w:p>
            <w:r>
              <w:t>Legal guidance</w:t>
            </w:r>
          </w:p>
        </w:tc>
        <w:tc>
          <w:tcPr>
            <w:tcW w:type="dxa" w:w="2556"/>
          </w:tcPr>
          <w:p>
            <w:r/>
          </w:p>
        </w:tc>
        <w:tc>
          <w:tcPr>
            <w:tcW w:type="dxa" w:w="2556"/>
          </w:tcPr>
          <w:p>
            <w:r/>
          </w:p>
        </w:tc>
      </w:tr>
      <w:tr>
        <w:tc>
          <w:tcPr>
            <w:tcW w:type="dxa" w:w="2556"/>
          </w:tcPr>
          <w:p>
            <w:r>
              <w:t>Housing counselor</w:t>
            </w:r>
          </w:p>
        </w:tc>
        <w:tc>
          <w:tcPr>
            <w:tcW w:type="dxa" w:w="2556"/>
          </w:tcPr>
          <w:p>
            <w:r>
              <w:t>Counseling / mediation</w:t>
            </w:r>
          </w:p>
        </w:tc>
        <w:tc>
          <w:tcPr>
            <w:tcW w:type="dxa" w:w="2556"/>
          </w:tcPr>
          <w:p>
            <w:r/>
          </w:p>
        </w:tc>
        <w:tc>
          <w:tcPr>
            <w:tcW w:type="dxa" w:w="2556"/>
          </w:tcPr>
          <w:p>
            <w:r/>
          </w:p>
        </w:tc>
      </w:tr>
      <w:tr>
        <w:tc>
          <w:tcPr>
            <w:tcW w:type="dxa" w:w="2556"/>
          </w:tcPr>
          <w:p>
            <w:r>
              <w:t>County sheriff</w:t>
            </w:r>
          </w:p>
        </w:tc>
        <w:tc>
          <w:tcPr>
            <w:tcW w:type="dxa" w:w="2556"/>
          </w:tcPr>
          <w:p>
            <w:r>
              <w:t>Sale date / adjournment</w:t>
            </w:r>
          </w:p>
        </w:tc>
        <w:tc>
          <w:tcPr>
            <w:tcW w:type="dxa" w:w="2556"/>
          </w:tcPr>
          <w:p>
            <w:r/>
          </w:p>
        </w:tc>
        <w:tc>
          <w:tcPr>
            <w:tcW w:type="dxa" w:w="2556"/>
          </w:tcPr>
          <w:p>
            <w:r/>
          </w:p>
        </w:tc>
      </w:tr>
      <w:tr>
        <w:tc>
          <w:tcPr>
            <w:tcW w:type="dxa" w:w="2556"/>
          </w:tcPr>
          <w:p>
            <w:r>
              <w:t>Court / foreclosure unit</w:t>
            </w:r>
          </w:p>
        </w:tc>
        <w:tc>
          <w:tcPr>
            <w:tcW w:type="dxa" w:w="2556"/>
          </w:tcPr>
          <w:p>
            <w:r>
              <w:t>Case status</w:t>
            </w:r>
          </w:p>
        </w:tc>
        <w:tc>
          <w:tcPr>
            <w:tcW w:type="dxa" w:w="2556"/>
          </w:tcPr>
          <w:p>
            <w:r/>
          </w:p>
        </w:tc>
        <w:tc>
          <w:tcPr>
            <w:tcW w:type="dxa" w:w="2556"/>
          </w:tcPr>
          <w:p>
            <w:r/>
          </w:p>
        </w:tc>
      </w:tr>
      <w:tr>
        <w:tc>
          <w:tcPr>
            <w:tcW w:type="dxa" w:w="2556"/>
          </w:tcPr>
          <w:p>
            <w:r>
              <w:t>Title company</w:t>
            </w:r>
          </w:p>
        </w:tc>
        <w:tc>
          <w:tcPr>
            <w:tcW w:type="dxa" w:w="2556"/>
          </w:tcPr>
          <w:p>
            <w:r>
              <w:t>Title review</w:t>
            </w:r>
          </w:p>
        </w:tc>
        <w:tc>
          <w:tcPr>
            <w:tcW w:type="dxa" w:w="2556"/>
          </w:tcPr>
          <w:p>
            <w:r/>
          </w:p>
        </w:tc>
        <w:tc>
          <w:tcPr>
            <w:tcW w:type="dxa" w:w="2556"/>
          </w:tcPr>
          <w:p>
            <w:r/>
          </w:p>
        </w:tc>
      </w:tr>
      <w:tr>
        <w:tc>
          <w:tcPr>
            <w:tcW w:type="dxa" w:w="2556"/>
          </w:tcPr>
          <w:p>
            <w:r>
              <w:t>Municipal tax office</w:t>
            </w:r>
          </w:p>
        </w:tc>
        <w:tc>
          <w:tcPr>
            <w:tcW w:type="dxa" w:w="2556"/>
          </w:tcPr>
          <w:p>
            <w:r>
              <w:t>Taxes / liens</w:t>
            </w:r>
          </w:p>
        </w:tc>
        <w:tc>
          <w:tcPr>
            <w:tcW w:type="dxa" w:w="2556"/>
          </w:tcPr>
          <w:p>
            <w:r/>
          </w:p>
        </w:tc>
        <w:tc>
          <w:tcPr>
            <w:tcW w:type="dxa" w:w="2556"/>
          </w:tcPr>
          <w:p>
            <w:r/>
          </w:p>
        </w:tc>
      </w:tr>
      <w:tr>
        <w:tc>
          <w:tcPr>
            <w:tcW w:type="dxa" w:w="2556"/>
          </w:tcPr>
          <w:p>
            <w:r>
              <w:t>Insurance agent</w:t>
            </w:r>
          </w:p>
        </w:tc>
        <w:tc>
          <w:tcPr>
            <w:tcW w:type="dxa" w:w="2556"/>
          </w:tcPr>
          <w:p>
            <w:r>
              <w:t>Coverage</w:t>
            </w:r>
          </w:p>
        </w:tc>
        <w:tc>
          <w:tcPr>
            <w:tcW w:type="dxa" w:w="2556"/>
          </w:tcPr>
          <w:p>
            <w:r/>
          </w:p>
        </w:tc>
        <w:tc>
          <w:tcPr>
            <w:tcW w:type="dxa" w:w="2556"/>
          </w:tcPr>
          <w:p>
            <w:r/>
          </w:p>
        </w:tc>
      </w:tr>
      <w:tr>
        <w:tc>
          <w:tcPr>
            <w:tcW w:type="dxa" w:w="2556"/>
          </w:tcPr>
          <w:p>
            <w:r>
              <w:t>Family / owner point person</w:t>
            </w:r>
          </w:p>
        </w:tc>
        <w:tc>
          <w:tcPr>
            <w:tcW w:type="dxa" w:w="2556"/>
          </w:tcPr>
          <w:p>
            <w:r>
              <w:t>Communication</w:t>
            </w:r>
          </w:p>
        </w:tc>
        <w:tc>
          <w:tcPr>
            <w:tcW w:type="dxa" w:w="2556"/>
          </w:tcPr>
          <w:p>
            <w:r/>
          </w:p>
        </w:tc>
        <w:tc>
          <w:tcPr>
            <w:tcW w:type="dxa" w:w="2556"/>
          </w:tcPr>
          <w:p>
            <w:r/>
          </w:p>
        </w:tc>
      </w:tr>
    </w:tbl>
    <w:p/>
    <w:p>
      <w:r>
        <w:br w:type="page"/>
      </w:r>
    </w:p>
    <w:p>
      <w:pPr>
        <w:pStyle w:val="Heading1"/>
      </w:pPr>
      <w:r>
        <w:rPr>
          <w:rFonts w:ascii="Cormorant Garamond" w:hAnsi="Cormorant Garamond"/>
          <w:color w:val="0F1F38"/>
        </w:rPr>
        <w:t>Property Information Worksheet</w:t>
      </w:r>
    </w:p>
    <w:p>
      <w:r>
        <w:t>This page captures the real estate facts that foreclosure, title, sale, loan modification, and family conversations usually require.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Block / lot</w:t>
              <w:br/>
              <w:br/>
            </w:r>
          </w:p>
        </w:tc>
      </w:tr>
      <w:tr>
        <w:tc>
          <w:tcPr>
            <w:tcW w:type="dxa" w:w="5112"/>
          </w:tcPr>
          <w:p>
            <w:r>
              <w:t>County</w:t>
              <w:br/>
              <w:br/>
            </w:r>
          </w:p>
        </w:tc>
        <w:tc>
          <w:tcPr>
            <w:tcW w:type="dxa" w:w="5112"/>
          </w:tcPr>
          <w:p>
            <w:r>
              <w:t>Municipality</w:t>
              <w:br/>
              <w:br/>
            </w:r>
          </w:p>
        </w:tc>
      </w:tr>
      <w:tr>
        <w:tc>
          <w:tcPr>
            <w:tcW w:type="dxa" w:w="5112"/>
          </w:tcPr>
          <w:p>
            <w:r>
              <w:t>Current occupant</w:t>
              <w:br/>
              <w:br/>
            </w:r>
          </w:p>
        </w:tc>
        <w:tc>
          <w:tcPr>
            <w:tcW w:type="dxa" w:w="5112"/>
          </w:tcPr>
          <w:p>
            <w:r>
              <w:t>Vacant or occupied</w:t>
              <w:br/>
              <w:br/>
            </w:r>
          </w:p>
        </w:tc>
      </w:tr>
      <w:tr>
        <w:tc>
          <w:tcPr>
            <w:tcW w:type="dxa" w:w="5112"/>
          </w:tcPr>
          <w:p>
            <w:r>
              <w:t>Keys / access held by</w:t>
              <w:br/>
              <w:br/>
            </w:r>
          </w:p>
        </w:tc>
        <w:tc>
          <w:tcPr>
            <w:tcW w:type="dxa" w:w="5112"/>
          </w:tcPr>
          <w:p>
            <w:r>
              <w:t>Alarm / lockbox information</w:t>
              <w:br/>
              <w:br/>
            </w:r>
          </w:p>
        </w:tc>
      </w:tr>
      <w:tr>
        <w:tc>
          <w:tcPr>
            <w:tcW w:type="dxa" w:w="5112"/>
          </w:tcPr>
          <w:p>
            <w:r>
              <w:t>Estimated value</w:t>
              <w:br/>
              <w:br/>
            </w:r>
          </w:p>
        </w:tc>
        <w:tc>
          <w:tcPr>
            <w:tcW w:type="dxa" w:w="5112"/>
          </w:tcPr>
          <w:p>
            <w:r>
              <w:t>Known repairs</w:t>
              <w:br/>
              <w:br/>
            </w:r>
          </w:p>
        </w:tc>
      </w:tr>
      <w:tr>
        <w:tc>
          <w:tcPr>
            <w:tcW w:type="dxa" w:w="5112"/>
          </w:tcPr>
          <w:p>
            <w:r>
              <w:t>Personal property inside</w:t>
              <w:br/>
              <w:br/>
            </w:r>
          </w:p>
        </w:tc>
        <w:tc>
          <w:tcPr>
            <w:tcW w:type="dxa" w:w="5112"/>
          </w:tcPr>
          <w:p>
            <w:r>
              <w:t>Utilities currently on</w:t>
              <w:br/>
              <w:br/>
            </w:r>
          </w:p>
        </w:tc>
      </w:tr>
      <w:tr>
        <w:tc>
          <w:tcPr>
            <w:tcW w:type="dxa" w:w="5112"/>
          </w:tcPr>
          <w:p>
            <w:r>
              <w:t>Insurance status</w:t>
              <w:br/>
              <w:br/>
            </w:r>
          </w:p>
        </w:tc>
        <w:tc>
          <w:tcPr>
            <w:tcW w:type="dxa" w:w="5112"/>
          </w:tcPr>
          <w:p>
            <w:r>
              <w:t>Tax status</w:t>
              <w:br/>
              <w:br/>
            </w:r>
          </w:p>
        </w:tc>
      </w:tr>
      <w:tr>
        <w:tc>
          <w:tcPr>
            <w:tcW w:type="dxa" w:w="5112"/>
          </w:tcPr>
          <w:p>
            <w:r>
              <w:t>Mortgage status</w:t>
              <w:br/>
              <w:br/>
            </w:r>
          </w:p>
        </w:tc>
        <w:tc>
          <w:tcPr>
            <w:tcW w:type="dxa" w:w="5112"/>
          </w:tcPr>
          <w:p>
            <w:r>
              <w:t>Sheriff sale date</w:t>
              <w:br/>
              <w:br/>
            </w:r>
          </w:p>
        </w:tc>
      </w:tr>
    </w:tbl>
    <w:p/>
    <w:tbl>
      <w:tblPr>
        <w:tblStyle w:val="TableGrid"/>
        <w:tblW w:type="auto" w:w="0"/>
        <w:tblLook w:firstColumn="1" w:firstRow="1" w:lastColumn="0" w:lastRow="0" w:noHBand="0" w:noVBand="1" w:val="04A0"/>
      </w:tblPr>
      <w:tblGrid>
        <w:gridCol w:w="10224"/>
      </w:tblGrid>
      <w:tr>
        <w:tc>
          <w:tcPr>
            <w:tcW w:type="dxa" w:w="10224"/>
          </w:tcPr>
          <w:p>
            <w:r>
              <w:t>Property notes, condition summary, and access issues</w:t>
              <w:br/>
              <w:br/>
            </w:r>
          </w:p>
        </w:tc>
      </w:tr>
    </w:tbl>
    <w:p/>
    <w:p>
      <w:r>
        <w:br w:type="page"/>
      </w:r>
    </w:p>
    <w:p>
      <w:pPr>
        <w:pStyle w:val="Heading1"/>
      </w:pPr>
      <w:r>
        <w:rPr>
          <w:rFonts w:ascii="Cormorant Garamond" w:hAnsi="Cormorant Garamond"/>
          <w:color w:val="0F1F38"/>
        </w:rPr>
        <w:t>Mortgage and Lien Tracker</w:t>
      </w:r>
    </w:p>
    <w:p>
      <w:r>
        <w:t>Do not rely on memory for balances. Request written statements from the correct servicer, lienholder, municipality, sheriff, court, or title professional.</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Item</w:t>
            </w:r>
          </w:p>
        </w:tc>
        <w:tc>
          <w:tcPr>
            <w:tcW w:type="dxa" w:w="2045"/>
          </w:tcPr>
          <w:p>
            <w:r>
              <w:t>Company / office</w:t>
            </w:r>
          </w:p>
        </w:tc>
        <w:tc>
          <w:tcPr>
            <w:tcW w:type="dxa" w:w="2045"/>
          </w:tcPr>
          <w:p>
            <w:r>
              <w:t>Account or reference</w:t>
            </w:r>
          </w:p>
        </w:tc>
        <w:tc>
          <w:tcPr>
            <w:tcW w:type="dxa" w:w="2045"/>
          </w:tcPr>
          <w:p>
            <w:r>
              <w:t>Balance / deadline</w:t>
            </w:r>
          </w:p>
        </w:tc>
        <w:tc>
          <w:tcPr>
            <w:tcW w:type="dxa" w:w="2045"/>
          </w:tcPr>
          <w:p>
            <w:r>
              <w:t>Next step</w:t>
            </w:r>
          </w:p>
        </w:tc>
      </w:tr>
      <w:tr>
        <w:tc>
          <w:tcPr>
            <w:tcW w:type="dxa" w:w="2045"/>
          </w:tcPr>
          <w:p>
            <w:r>
              <w:t>First mortgage payoff</w:t>
            </w:r>
          </w:p>
        </w:tc>
        <w:tc>
          <w:tcPr>
            <w:tcW w:type="dxa" w:w="2045"/>
          </w:tcPr>
          <w:p>
            <w:r/>
          </w:p>
        </w:tc>
        <w:tc>
          <w:tcPr>
            <w:tcW w:type="dxa" w:w="2045"/>
          </w:tcPr>
          <w:p>
            <w:r/>
          </w:p>
        </w:tc>
        <w:tc>
          <w:tcPr>
            <w:tcW w:type="dxa" w:w="2045"/>
          </w:tcPr>
          <w:p>
            <w:r/>
          </w:p>
        </w:tc>
        <w:tc>
          <w:tcPr>
            <w:tcW w:type="dxa" w:w="2045"/>
          </w:tcPr>
          <w:p>
            <w:r/>
          </w:p>
        </w:tc>
      </w:tr>
      <w:tr>
        <w:tc>
          <w:tcPr>
            <w:tcW w:type="dxa" w:w="2045"/>
          </w:tcPr>
          <w:p>
            <w:r>
              <w:t>Reinstatement amount</w:t>
            </w:r>
          </w:p>
        </w:tc>
        <w:tc>
          <w:tcPr>
            <w:tcW w:type="dxa" w:w="2045"/>
          </w:tcPr>
          <w:p>
            <w:r/>
          </w:p>
        </w:tc>
        <w:tc>
          <w:tcPr>
            <w:tcW w:type="dxa" w:w="2045"/>
          </w:tcPr>
          <w:p>
            <w:r/>
          </w:p>
        </w:tc>
        <w:tc>
          <w:tcPr>
            <w:tcW w:type="dxa" w:w="2045"/>
          </w:tcPr>
          <w:p>
            <w:r/>
          </w:p>
        </w:tc>
        <w:tc>
          <w:tcPr>
            <w:tcW w:type="dxa" w:w="2045"/>
          </w:tcPr>
          <w:p>
            <w:r/>
          </w:p>
        </w:tc>
      </w:tr>
      <w:tr>
        <w:tc>
          <w:tcPr>
            <w:tcW w:type="dxa" w:w="2045"/>
          </w:tcPr>
          <w:p>
            <w:r>
              <w:t>Redemption amount</w:t>
            </w:r>
          </w:p>
        </w:tc>
        <w:tc>
          <w:tcPr>
            <w:tcW w:type="dxa" w:w="2045"/>
          </w:tcPr>
          <w:p>
            <w:r/>
          </w:p>
        </w:tc>
        <w:tc>
          <w:tcPr>
            <w:tcW w:type="dxa" w:w="2045"/>
          </w:tcPr>
          <w:p>
            <w:r/>
          </w:p>
        </w:tc>
        <w:tc>
          <w:tcPr>
            <w:tcW w:type="dxa" w:w="2045"/>
          </w:tcPr>
          <w:p>
            <w:r/>
          </w:p>
        </w:tc>
        <w:tc>
          <w:tcPr>
            <w:tcW w:type="dxa" w:w="2045"/>
          </w:tcPr>
          <w:p>
            <w:r/>
          </w:p>
        </w:tc>
      </w:tr>
      <w:tr>
        <w:tc>
          <w:tcPr>
            <w:tcW w:type="dxa" w:w="2045"/>
          </w:tcPr>
          <w:p>
            <w:r>
              <w:t>Second mortgage / HELOC</w:t>
            </w:r>
          </w:p>
        </w:tc>
        <w:tc>
          <w:tcPr>
            <w:tcW w:type="dxa" w:w="2045"/>
          </w:tcPr>
          <w:p>
            <w:r/>
          </w:p>
        </w:tc>
        <w:tc>
          <w:tcPr>
            <w:tcW w:type="dxa" w:w="2045"/>
          </w:tcPr>
          <w:p>
            <w:r/>
          </w:p>
        </w:tc>
        <w:tc>
          <w:tcPr>
            <w:tcW w:type="dxa" w:w="2045"/>
          </w:tcPr>
          <w:p>
            <w:r/>
          </w:p>
        </w:tc>
        <w:tc>
          <w:tcPr>
            <w:tcW w:type="dxa" w:w="2045"/>
          </w:tcPr>
          <w:p>
            <w:r/>
          </w:p>
        </w:tc>
      </w:tr>
      <w:tr>
        <w:tc>
          <w:tcPr>
            <w:tcW w:type="dxa" w:w="2045"/>
          </w:tcPr>
          <w:p>
            <w:r>
              <w:t>Reverse mortgage</w:t>
            </w:r>
          </w:p>
        </w:tc>
        <w:tc>
          <w:tcPr>
            <w:tcW w:type="dxa" w:w="2045"/>
          </w:tcPr>
          <w:p>
            <w:r/>
          </w:p>
        </w:tc>
        <w:tc>
          <w:tcPr>
            <w:tcW w:type="dxa" w:w="2045"/>
          </w:tcPr>
          <w:p>
            <w:r/>
          </w:p>
        </w:tc>
        <w:tc>
          <w:tcPr>
            <w:tcW w:type="dxa" w:w="2045"/>
          </w:tcPr>
          <w:p>
            <w:r/>
          </w:p>
        </w:tc>
        <w:tc>
          <w:tcPr>
            <w:tcW w:type="dxa" w:w="2045"/>
          </w:tcPr>
          <w:p>
            <w:r/>
          </w:p>
        </w:tc>
      </w:tr>
      <w:tr>
        <w:tc>
          <w:tcPr>
            <w:tcW w:type="dxa" w:w="2045"/>
          </w:tcPr>
          <w:p>
            <w:r>
              <w:t>Property taxes</w:t>
            </w:r>
          </w:p>
        </w:tc>
        <w:tc>
          <w:tcPr>
            <w:tcW w:type="dxa" w:w="2045"/>
          </w:tcPr>
          <w:p>
            <w:r/>
          </w:p>
        </w:tc>
        <w:tc>
          <w:tcPr>
            <w:tcW w:type="dxa" w:w="2045"/>
          </w:tcPr>
          <w:p>
            <w:r/>
          </w:p>
        </w:tc>
        <w:tc>
          <w:tcPr>
            <w:tcW w:type="dxa" w:w="2045"/>
          </w:tcPr>
          <w:p>
            <w:r/>
          </w:p>
        </w:tc>
        <w:tc>
          <w:tcPr>
            <w:tcW w:type="dxa" w:w="2045"/>
          </w:tcPr>
          <w:p>
            <w:r/>
          </w:p>
        </w:tc>
      </w:tr>
      <w:tr>
        <w:tc>
          <w:tcPr>
            <w:tcW w:type="dxa" w:w="2045"/>
          </w:tcPr>
          <w:p>
            <w:r>
              <w:t>Water / sewer</w:t>
            </w:r>
          </w:p>
        </w:tc>
        <w:tc>
          <w:tcPr>
            <w:tcW w:type="dxa" w:w="2045"/>
          </w:tcPr>
          <w:p>
            <w:r/>
          </w:p>
        </w:tc>
        <w:tc>
          <w:tcPr>
            <w:tcW w:type="dxa" w:w="2045"/>
          </w:tcPr>
          <w:p>
            <w:r/>
          </w:p>
        </w:tc>
        <w:tc>
          <w:tcPr>
            <w:tcW w:type="dxa" w:w="2045"/>
          </w:tcPr>
          <w:p>
            <w:r/>
          </w:p>
        </w:tc>
        <w:tc>
          <w:tcPr>
            <w:tcW w:type="dxa" w:w="2045"/>
          </w:tcPr>
          <w:p>
            <w:r/>
          </w:p>
        </w:tc>
      </w:tr>
      <w:tr>
        <w:tc>
          <w:tcPr>
            <w:tcW w:type="dxa" w:w="2045"/>
          </w:tcPr>
          <w:p>
            <w:r>
              <w:t>Municipal lien / code issue</w:t>
            </w:r>
          </w:p>
        </w:tc>
        <w:tc>
          <w:tcPr>
            <w:tcW w:type="dxa" w:w="2045"/>
          </w:tcPr>
          <w:p>
            <w:r/>
          </w:p>
        </w:tc>
        <w:tc>
          <w:tcPr>
            <w:tcW w:type="dxa" w:w="2045"/>
          </w:tcPr>
          <w:p>
            <w:r/>
          </w:p>
        </w:tc>
        <w:tc>
          <w:tcPr>
            <w:tcW w:type="dxa" w:w="2045"/>
          </w:tcPr>
          <w:p>
            <w:r/>
          </w:p>
        </w:tc>
        <w:tc>
          <w:tcPr>
            <w:tcW w:type="dxa" w:w="2045"/>
          </w:tcPr>
          <w:p>
            <w:r/>
          </w:p>
        </w:tc>
      </w:tr>
      <w:tr>
        <w:tc>
          <w:tcPr>
            <w:tcW w:type="dxa" w:w="2045"/>
          </w:tcPr>
          <w:p>
            <w:r>
              <w:t>HOA / condo dues</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Utility and Insurance Tracker</w:t>
      </w:r>
    </w:p>
    <w:p>
      <w:r>
        <w:t>A property can become harder to protect or sell if coverage lapses, heat is shut off, water leaks, or bills are ignored. Use this tracker to assign ownership.</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Service</w:t>
            </w:r>
          </w:p>
        </w:tc>
        <w:tc>
          <w:tcPr>
            <w:tcW w:type="dxa" w:w="2045"/>
          </w:tcPr>
          <w:p>
            <w:r>
              <w:t>Provider</w:t>
            </w:r>
          </w:p>
        </w:tc>
        <w:tc>
          <w:tcPr>
            <w:tcW w:type="dxa" w:w="2045"/>
          </w:tcPr>
          <w:p>
            <w:r>
              <w:t>Current status</w:t>
            </w:r>
          </w:p>
        </w:tc>
        <w:tc>
          <w:tcPr>
            <w:tcW w:type="dxa" w:w="2045"/>
          </w:tcPr>
          <w:p>
            <w:r>
              <w:t>Amount due</w:t>
            </w:r>
          </w:p>
        </w:tc>
        <w:tc>
          <w:tcPr>
            <w:tcW w:type="dxa" w:w="2045"/>
          </w:tcPr>
          <w:p>
            <w:r>
              <w:t>Owner / next step</w:t>
            </w:r>
          </w:p>
        </w:tc>
      </w:tr>
      <w:tr>
        <w:tc>
          <w:tcPr>
            <w:tcW w:type="dxa" w:w="2045"/>
          </w:tcPr>
          <w:p>
            <w:r>
              <w:t>Electric</w:t>
            </w:r>
          </w:p>
        </w:tc>
        <w:tc>
          <w:tcPr>
            <w:tcW w:type="dxa" w:w="2045"/>
          </w:tcPr>
          <w:p>
            <w:r/>
          </w:p>
        </w:tc>
        <w:tc>
          <w:tcPr>
            <w:tcW w:type="dxa" w:w="2045"/>
          </w:tcPr>
          <w:p>
            <w:r/>
          </w:p>
        </w:tc>
        <w:tc>
          <w:tcPr>
            <w:tcW w:type="dxa" w:w="2045"/>
          </w:tcPr>
          <w:p>
            <w:r/>
          </w:p>
        </w:tc>
        <w:tc>
          <w:tcPr>
            <w:tcW w:type="dxa" w:w="2045"/>
          </w:tcPr>
          <w:p>
            <w:r/>
          </w:p>
        </w:tc>
      </w:tr>
      <w:tr>
        <w:tc>
          <w:tcPr>
            <w:tcW w:type="dxa" w:w="2045"/>
          </w:tcPr>
          <w:p>
            <w:r>
              <w:t>Gas / heating fuel</w:t>
            </w:r>
          </w:p>
        </w:tc>
        <w:tc>
          <w:tcPr>
            <w:tcW w:type="dxa" w:w="2045"/>
          </w:tcPr>
          <w:p>
            <w:r/>
          </w:p>
        </w:tc>
        <w:tc>
          <w:tcPr>
            <w:tcW w:type="dxa" w:w="2045"/>
          </w:tcPr>
          <w:p>
            <w:r/>
          </w:p>
        </w:tc>
        <w:tc>
          <w:tcPr>
            <w:tcW w:type="dxa" w:w="2045"/>
          </w:tcPr>
          <w:p>
            <w:r/>
          </w:p>
        </w:tc>
        <w:tc>
          <w:tcPr>
            <w:tcW w:type="dxa" w:w="2045"/>
          </w:tcPr>
          <w:p>
            <w:r/>
          </w:p>
        </w:tc>
      </w:tr>
      <w:tr>
        <w:tc>
          <w:tcPr>
            <w:tcW w:type="dxa" w:w="2045"/>
          </w:tcPr>
          <w:p>
            <w:r>
              <w:t>Water</w:t>
            </w:r>
          </w:p>
        </w:tc>
        <w:tc>
          <w:tcPr>
            <w:tcW w:type="dxa" w:w="2045"/>
          </w:tcPr>
          <w:p>
            <w:r/>
          </w:p>
        </w:tc>
        <w:tc>
          <w:tcPr>
            <w:tcW w:type="dxa" w:w="2045"/>
          </w:tcPr>
          <w:p>
            <w:r/>
          </w:p>
        </w:tc>
        <w:tc>
          <w:tcPr>
            <w:tcW w:type="dxa" w:w="2045"/>
          </w:tcPr>
          <w:p>
            <w:r/>
          </w:p>
        </w:tc>
        <w:tc>
          <w:tcPr>
            <w:tcW w:type="dxa" w:w="2045"/>
          </w:tcPr>
          <w:p>
            <w:r/>
          </w:p>
        </w:tc>
      </w:tr>
      <w:tr>
        <w:tc>
          <w:tcPr>
            <w:tcW w:type="dxa" w:w="2045"/>
          </w:tcPr>
          <w:p>
            <w:r>
              <w:t>Sewer</w:t>
            </w:r>
          </w:p>
        </w:tc>
        <w:tc>
          <w:tcPr>
            <w:tcW w:type="dxa" w:w="2045"/>
          </w:tcPr>
          <w:p>
            <w:r/>
          </w:p>
        </w:tc>
        <w:tc>
          <w:tcPr>
            <w:tcW w:type="dxa" w:w="2045"/>
          </w:tcPr>
          <w:p>
            <w:r/>
          </w:p>
        </w:tc>
        <w:tc>
          <w:tcPr>
            <w:tcW w:type="dxa" w:w="2045"/>
          </w:tcPr>
          <w:p>
            <w:r/>
          </w:p>
        </w:tc>
        <w:tc>
          <w:tcPr>
            <w:tcW w:type="dxa" w:w="2045"/>
          </w:tcPr>
          <w:p>
            <w:r/>
          </w:p>
        </w:tc>
      </w:tr>
      <w:tr>
        <w:tc>
          <w:tcPr>
            <w:tcW w:type="dxa" w:w="2045"/>
          </w:tcPr>
          <w:p>
            <w:r>
              <w:t>Trash / municipal</w:t>
            </w:r>
          </w:p>
        </w:tc>
        <w:tc>
          <w:tcPr>
            <w:tcW w:type="dxa" w:w="2045"/>
          </w:tcPr>
          <w:p>
            <w:r/>
          </w:p>
        </w:tc>
        <w:tc>
          <w:tcPr>
            <w:tcW w:type="dxa" w:w="2045"/>
          </w:tcPr>
          <w:p>
            <w:r/>
          </w:p>
        </w:tc>
        <w:tc>
          <w:tcPr>
            <w:tcW w:type="dxa" w:w="2045"/>
          </w:tcPr>
          <w:p>
            <w:r/>
          </w:p>
        </w:tc>
        <w:tc>
          <w:tcPr>
            <w:tcW w:type="dxa" w:w="2045"/>
          </w:tcPr>
          <w:p>
            <w:r/>
          </w:p>
        </w:tc>
      </w:tr>
      <w:tr>
        <w:tc>
          <w:tcPr>
            <w:tcW w:type="dxa" w:w="2045"/>
          </w:tcPr>
          <w:p>
            <w:r>
              <w:t>Homeowners insurance</w:t>
            </w:r>
          </w:p>
        </w:tc>
        <w:tc>
          <w:tcPr>
            <w:tcW w:type="dxa" w:w="2045"/>
          </w:tcPr>
          <w:p>
            <w:r/>
          </w:p>
        </w:tc>
        <w:tc>
          <w:tcPr>
            <w:tcW w:type="dxa" w:w="2045"/>
          </w:tcPr>
          <w:p>
            <w:r/>
          </w:p>
        </w:tc>
        <w:tc>
          <w:tcPr>
            <w:tcW w:type="dxa" w:w="2045"/>
          </w:tcPr>
          <w:p>
            <w:r/>
          </w:p>
        </w:tc>
        <w:tc>
          <w:tcPr>
            <w:tcW w:type="dxa" w:w="2045"/>
          </w:tcPr>
          <w:p>
            <w:r/>
          </w:p>
        </w:tc>
      </w:tr>
      <w:tr>
        <w:tc>
          <w:tcPr>
            <w:tcW w:type="dxa" w:w="2045"/>
          </w:tcPr>
          <w:p>
            <w:r>
              <w:t>Flood insurance</w:t>
            </w:r>
          </w:p>
        </w:tc>
        <w:tc>
          <w:tcPr>
            <w:tcW w:type="dxa" w:w="2045"/>
          </w:tcPr>
          <w:p>
            <w:r/>
          </w:p>
        </w:tc>
        <w:tc>
          <w:tcPr>
            <w:tcW w:type="dxa" w:w="2045"/>
          </w:tcPr>
          <w:p>
            <w:r/>
          </w:p>
        </w:tc>
        <w:tc>
          <w:tcPr>
            <w:tcW w:type="dxa" w:w="2045"/>
          </w:tcPr>
          <w:p>
            <w:r/>
          </w:p>
        </w:tc>
        <w:tc>
          <w:tcPr>
            <w:tcW w:type="dxa" w:w="2045"/>
          </w:tcPr>
          <w:p>
            <w:r/>
          </w:p>
        </w:tc>
      </w:tr>
      <w:tr>
        <w:tc>
          <w:tcPr>
            <w:tcW w:type="dxa" w:w="2045"/>
          </w:tcPr>
          <w:p>
            <w:r>
              <w:t>Vacant property coverage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Questions to Ask the Mortgage Servicer</w:t>
      </w:r>
    </w:p>
    <w:p>
      <w:r>
        <w:t>Bring this page to the servicer conversation or use it before calling. Write down the answer, the date, the department, the representative, and the confirmation number.</w:t>
      </w:r>
    </w:p>
    <w:p>
      <w:pPr>
        <w:pStyle w:val="Heading2"/>
      </w:pPr>
      <w:r>
        <w:rPr>
          <w:rFonts w:ascii="Cormorant Garamond" w:hAnsi="Cormorant Garamond"/>
          <w:color w:val="0F1F38"/>
        </w:rPr>
        <w:t>Questions</w:t>
      </w:r>
    </w:p>
    <w:p>
      <w:pPr>
        <w:spacing w:after="60"/>
      </w:pPr>
      <w:r>
        <w:rPr>
          <w:b/>
          <w:color w:val="B89C6A"/>
        </w:rPr>
        <w:t xml:space="preserve">☐ </w:t>
      </w:r>
      <w:r>
        <w:t>What is the exact current loan status and total amount past due?</w:t>
      </w:r>
    </w:p>
    <w:p>
      <w:pPr>
        <w:spacing w:after="60"/>
      </w:pPr>
      <w:r>
        <w:rPr>
          <w:b/>
          <w:color w:val="B89C6A"/>
        </w:rPr>
        <w:t xml:space="preserve">☐ </w:t>
      </w:r>
      <w:r>
        <w:t>What is the written reinstatement amount, payoff amount, and good-through date?</w:t>
      </w:r>
    </w:p>
    <w:p>
      <w:pPr>
        <w:spacing w:after="60"/>
      </w:pPr>
      <w:r>
        <w:rPr>
          <w:b/>
          <w:color w:val="B89C6A"/>
        </w:rPr>
        <w:t xml:space="preserve">☐ </w:t>
      </w:r>
      <w:r>
        <w:t>Has the loan been referred to foreclosure counsel, and has a complaint been filed?</w:t>
      </w:r>
    </w:p>
    <w:p>
      <w:pPr>
        <w:spacing w:after="60"/>
      </w:pPr>
      <w:r>
        <w:rPr>
          <w:b/>
          <w:color w:val="B89C6A"/>
        </w:rPr>
        <w:t xml:space="preserve">☐ </w:t>
      </w:r>
      <w:r>
        <w:t>What loss-mitigation options are open: repayment plan, forbearance, modification, short sale, or deed in lieu?</w:t>
      </w:r>
    </w:p>
    <w:p>
      <w:pPr>
        <w:spacing w:after="60"/>
      </w:pPr>
      <w:r>
        <w:rPr>
          <w:b/>
          <w:color w:val="B89C6A"/>
        </w:rPr>
        <w:t xml:space="preserve">☐ </w:t>
      </w:r>
      <w:r>
        <w:t>What documents are required, where should they be sent, and how will receipt be confirmed?</w:t>
      </w:r>
    </w:p>
    <w:p>
      <w:pPr>
        <w:spacing w:after="60"/>
      </w:pPr>
      <w:r>
        <w:rPr>
          <w:b/>
          <w:color w:val="B89C6A"/>
        </w:rPr>
        <w:t xml:space="preserve">☐ </w:t>
      </w:r>
      <w:r>
        <w:t>Is foreclosure mediation available or already requested?</w:t>
      </w:r>
    </w:p>
    <w:p>
      <w:pPr>
        <w:spacing w:after="60"/>
      </w:pPr>
      <w:r>
        <w:rPr>
          <w:b/>
          <w:color w:val="B89C6A"/>
        </w:rPr>
        <w:t xml:space="preserve">☐ </w:t>
      </w:r>
      <w:r>
        <w:t>Is a sheriff sale scheduled, and does the servicer have any review, postponement, or sale-cancelation process?</w:t>
      </w:r>
    </w:p>
    <w:p>
      <w:pPr>
        <w:spacing w:after="60"/>
      </w:pPr>
      <w:r>
        <w:rPr>
          <w:b/>
          <w:color w:val="B89C6A"/>
        </w:rPr>
        <w:t xml:space="preserve">☐ </w:t>
      </w:r>
      <w:r>
        <w:t>What authorization is needed if the caller is an heir, executor, administrator, spouse, or agent?</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Questions to Ask an Attorney</w:t>
      </w:r>
    </w:p>
    <w:p>
      <w:r>
        <w:t>Use this page for legal questions that should not be guessed at. Bring court papers, correspondence, deadlines, sale notices, payoff letters, title issues, estate documents, and family concerns to the conversation.</w:t>
      </w:r>
    </w:p>
    <w:p>
      <w:pPr>
        <w:pStyle w:val="Heading2"/>
      </w:pPr>
      <w:r>
        <w:rPr>
          <w:rFonts w:ascii="Cormorant Garamond" w:hAnsi="Cormorant Garamond"/>
          <w:color w:val="0F1F38"/>
        </w:rPr>
        <w:t>Questions</w:t>
      </w:r>
    </w:p>
    <w:p>
      <w:pPr>
        <w:spacing w:after="60"/>
      </w:pPr>
      <w:r>
        <w:rPr>
          <w:b/>
          <w:color w:val="B89C6A"/>
        </w:rPr>
        <w:t xml:space="preserve">☐ </w:t>
      </w:r>
      <w:r>
        <w:t>What is the current foreclosure stage, and what deadlines are active?</w:t>
      </w:r>
    </w:p>
    <w:p>
      <w:pPr>
        <w:spacing w:after="60"/>
      </w:pPr>
      <w:r>
        <w:rPr>
          <w:b/>
          <w:color w:val="B89C6A"/>
        </w:rPr>
        <w:t xml:space="preserve">☐ </w:t>
      </w:r>
      <w:r>
        <w:t>Should an answer, motion, mediation request, adjournment request, bankruptcy consultation, or other legal step be considered?</w:t>
      </w:r>
    </w:p>
    <w:p>
      <w:pPr>
        <w:spacing w:after="60"/>
      </w:pPr>
      <w:r>
        <w:rPr>
          <w:b/>
          <w:color w:val="B89C6A"/>
        </w:rPr>
        <w:t xml:space="preserve">☐ </w:t>
      </w:r>
      <w:r>
        <w:t>Has default or final judgment entered, and what does that change?</w:t>
      </w:r>
    </w:p>
    <w:p>
      <w:pPr>
        <w:spacing w:after="60"/>
      </w:pPr>
      <w:r>
        <w:rPr>
          <w:b/>
          <w:color w:val="B89C6A"/>
        </w:rPr>
        <w:t xml:space="preserve">☐ </w:t>
      </w:r>
      <w:r>
        <w:t>What reinstatement, redemption, surplus, deficiency, possession, or sheriff sale issues should be understood?</w:t>
      </w:r>
    </w:p>
    <w:p>
      <w:pPr>
        <w:spacing w:after="60"/>
      </w:pPr>
      <w:r>
        <w:rPr>
          <w:b/>
          <w:color w:val="B89C6A"/>
        </w:rPr>
        <w:t xml:space="preserve">☐ </w:t>
      </w:r>
      <w:r>
        <w:t>What defenses, document issues, standing issues, servicing errors, or notice problems should be reviewed?</w:t>
      </w:r>
    </w:p>
    <w:p>
      <w:pPr>
        <w:spacing w:after="60"/>
      </w:pPr>
      <w:r>
        <w:rPr>
          <w:b/>
          <w:color w:val="B89C6A"/>
        </w:rPr>
        <w:t xml:space="preserve">☐ </w:t>
      </w:r>
      <w:r>
        <w:t>What should happen before selling, modifying, transferring, renting, short selling, or signing a deed in lieu?</w:t>
      </w:r>
    </w:p>
    <w:p>
      <w:pPr>
        <w:spacing w:after="60"/>
      </w:pPr>
      <w:r>
        <w:rPr>
          <w:b/>
          <w:color w:val="B89C6A"/>
        </w:rPr>
        <w:t xml:space="preserve">☐ </w:t>
      </w:r>
      <w:r>
        <w:t>How do probate, heirs, co-owners, divorce, bankruptcy, reverse mortgage, taxes, or municipal liens affect this case?</w:t>
      </w:r>
    </w:p>
    <w:p>
      <w:pPr>
        <w:spacing w:after="60"/>
      </w:pPr>
      <w:r>
        <w:rPr>
          <w:b/>
          <w:color w:val="B89C6A"/>
        </w:rPr>
        <w:t xml:space="preserve">☐ </w:t>
      </w:r>
      <w:r>
        <w:t>What should the owner or family avoid doing without written advice?</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Family Meeting Worksheet</w:t>
      </w:r>
    </w:p>
    <w:p>
      <w:r>
        <w:t>Family meetings work better when the agenda is narrow and facts are separated from opinions. Use this worksheet before discussing foreclosure options, sale decisions, or family contributions.</w:t>
      </w:r>
    </w:p>
    <w:tbl>
      <w:tblPr>
        <w:tblStyle w:val="TableGrid"/>
        <w:tblW w:type="auto" w:w="0"/>
        <w:tblLook w:firstColumn="1" w:firstRow="1" w:lastColumn="0" w:lastRow="0" w:noHBand="0" w:noVBand="1" w:val="04A0"/>
      </w:tblPr>
      <w:tblGrid>
        <w:gridCol w:w="5112"/>
        <w:gridCol w:w="5112"/>
      </w:tblGrid>
      <w:tr>
        <w:tc>
          <w:tcPr>
            <w:tcW w:type="dxa" w:w="5112"/>
          </w:tcPr>
          <w:p>
            <w:r>
              <w:t>Meeting date</w:t>
              <w:br/>
              <w:br/>
            </w:r>
          </w:p>
        </w:tc>
        <w:tc>
          <w:tcPr>
            <w:tcW w:type="dxa" w:w="5112"/>
          </w:tcPr>
          <w:p>
            <w:r>
              <w:t>People attending</w:t>
              <w:br/>
              <w:br/>
            </w:r>
          </w:p>
        </w:tc>
      </w:tr>
      <w:tr>
        <w:tc>
          <w:tcPr>
            <w:tcW w:type="dxa" w:w="5112"/>
          </w:tcPr>
          <w:p>
            <w:r>
              <w:t>Decision needed</w:t>
              <w:br/>
              <w:br/>
            </w:r>
          </w:p>
        </w:tc>
        <w:tc>
          <w:tcPr>
            <w:tcW w:type="dxa" w:w="5112"/>
          </w:tcPr>
          <w:p>
            <w:r>
              <w:t>Person leading notes</w:t>
              <w:br/>
              <w:br/>
            </w:r>
          </w:p>
        </w:tc>
      </w:tr>
    </w:tbl>
    <w:p/>
    <w:tbl>
      <w:tblPr>
        <w:tblStyle w:val="TableGrid"/>
        <w:tblW w:type="auto" w:w="0"/>
        <w:tblLook w:firstColumn="1" w:firstRow="1" w:lastColumn="0" w:lastRow="0" w:noHBand="0" w:noVBand="1" w:val="04A0"/>
      </w:tblPr>
      <w:tblGrid>
        <w:gridCol w:w="10224"/>
      </w:tblGrid>
      <w:tr>
        <w:tc>
          <w:tcPr>
            <w:tcW w:type="dxa" w:w="10224"/>
          </w:tcPr>
          <w:p>
            <w:r>
              <w:t>Known facts everyone agrees on</w:t>
              <w:br/>
              <w:br/>
            </w:r>
          </w:p>
        </w:tc>
      </w:tr>
    </w:tbl>
    <w:p/>
    <w:tbl>
      <w:tblPr>
        <w:tblStyle w:val="TableGrid"/>
        <w:tblW w:type="auto" w:w="0"/>
        <w:tblLook w:firstColumn="1" w:firstRow="1" w:lastColumn="0" w:lastRow="0" w:noHBand="0" w:noVBand="1" w:val="04A0"/>
      </w:tblPr>
      <w:tblGrid>
        <w:gridCol w:w="10224"/>
      </w:tblGrid>
      <w:tr>
        <w:tc>
          <w:tcPr>
            <w:tcW w:type="dxa" w:w="10224"/>
          </w:tcPr>
          <w:p>
            <w:r>
              <w:t>Open questions that need professional answers</w:t>
              <w:br/>
              <w:br/>
            </w:r>
          </w:p>
        </w:tc>
      </w:tr>
    </w:tbl>
    <w:p/>
    <w:tbl>
      <w:tblPr>
        <w:tblStyle w:val="TableGrid"/>
        <w:tblW w:type="auto" w:w="0"/>
        <w:tblLook w:firstColumn="1" w:firstRow="1" w:lastColumn="0" w:lastRow="0" w:noHBand="0" w:noVBand="1" w:val="04A0"/>
      </w:tblPr>
      <w:tblGrid>
        <w:gridCol w:w="10224"/>
      </w:tblGrid>
      <w:tr>
        <w:tc>
          <w:tcPr>
            <w:tcW w:type="dxa" w:w="10224"/>
          </w:tcPr>
          <w:p>
            <w:r>
              <w:t>Deadlines and expenses that must be handled soon</w:t>
              <w:br/>
              <w:br/>
            </w:r>
          </w:p>
        </w:tc>
      </w:tr>
    </w:tbl>
    <w:p/>
    <w:tbl>
      <w:tblPr>
        <w:tblStyle w:val="TableGrid"/>
        <w:tblW w:type="auto" w:w="0"/>
        <w:tblLook w:firstColumn="1" w:firstRow="1" w:lastColumn="0" w:lastRow="0" w:noHBand="0" w:noVBand="1" w:val="04A0"/>
      </w:tblPr>
      <w:tblGrid>
        <w:gridCol w:w="10224"/>
      </w:tblGrid>
      <w:tr>
        <w:tc>
          <w:tcPr>
            <w:tcW w:type="dxa" w:w="10224"/>
          </w:tcPr>
          <w:p>
            <w:r>
              <w:t>Options to compare: keep, cure, modify, mediate, sell, defend, short sale, deed in lieu</w:t>
              <w:br/>
              <w:br/>
            </w:r>
          </w:p>
        </w:tc>
      </w:tr>
    </w:tbl>
    <w:p/>
    <w:tbl>
      <w:tblPr>
        <w:tblStyle w:val="TableGrid"/>
        <w:tblW w:type="auto" w:w="0"/>
        <w:tblLook w:firstColumn="1" w:firstRow="1" w:lastColumn="0" w:lastRow="0" w:noHBand="0" w:noVBand="1" w:val="04A0"/>
      </w:tblPr>
      <w:tblGrid>
        <w:gridCol w:w="10224"/>
      </w:tblGrid>
      <w:tr>
        <w:tc>
          <w:tcPr>
            <w:tcW w:type="dxa" w:w="10224"/>
          </w:tcPr>
          <w:p>
            <w:r>
              <w:t>Concerns from each owner, borrower, heir, or occupant</w:t>
              <w:br/>
              <w:br/>
            </w:r>
          </w:p>
        </w:tc>
      </w:tr>
    </w:tbl>
    <w:p/>
    <w:tbl>
      <w:tblPr>
        <w:tblStyle w:val="TableGrid"/>
        <w:tblW w:type="auto" w:w="0"/>
        <w:tblLook w:firstColumn="1" w:firstRow="1" w:lastColumn="0" w:lastRow="0" w:noHBand="0" w:noVBand="1" w:val="04A0"/>
      </w:tblPr>
      <w:tblGrid>
        <w:gridCol w:w="10224"/>
      </w:tblGrid>
      <w:tr>
        <w:tc>
          <w:tcPr>
            <w:tcW w:type="dxa" w:w="10224"/>
          </w:tcPr>
          <w:p>
            <w:r>
              <w:t>Agreements made during the meeting</w:t>
              <w:br/>
              <w:br/>
            </w:r>
          </w:p>
        </w:tc>
      </w:tr>
    </w:tbl>
    <w:p/>
    <w:p>
      <w:r>
        <w:br w:type="page"/>
      </w:r>
    </w:p>
    <w:p>
      <w:pPr>
        <w:pStyle w:val="Heading1"/>
      </w:pPr>
      <w:r>
        <w:rPr>
          <w:rFonts w:ascii="Cormorant Garamond" w:hAnsi="Cormorant Garamond"/>
          <w:color w:val="0F1F38"/>
        </w:rPr>
        <w:t>Action Plan</w:t>
      </w:r>
    </w:p>
    <w:p>
      <w:r>
        <w:t>Convert foreclosure pressure into assigned tasks. Keep the first action plan short enough to finish before the next deadline.</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Action</w:t>
            </w:r>
          </w:p>
        </w:tc>
        <w:tc>
          <w:tcPr>
            <w:tcW w:type="dxa" w:w="2556"/>
          </w:tcPr>
          <w:p>
            <w:r>
              <w:t>Owner</w:t>
            </w:r>
          </w:p>
        </w:tc>
        <w:tc>
          <w:tcPr>
            <w:tcW w:type="dxa" w:w="2556"/>
          </w:tcPr>
          <w:p>
            <w:r>
              <w:t>Due date</w:t>
            </w:r>
          </w:p>
        </w:tc>
        <w:tc>
          <w:tcPr>
            <w:tcW w:type="dxa" w:w="2556"/>
          </w:tcPr>
          <w:p>
            <w:r>
              <w:t>Proof / result</w:t>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Common Mistakes</w:t>
      </w:r>
    </w:p>
    <w:p>
      <w:r>
        <w:t>These mistakes can create court, title, family, lender, tax, insurance, municipal, or equity problems. Use this page as a final review before signing anything or making a major decision.</w:t>
      </w:r>
    </w:p>
    <w:p>
      <w:pPr>
        <w:pStyle w:val="Heading2"/>
      </w:pPr>
      <w:r>
        <w:rPr>
          <w:rFonts w:ascii="Cormorant Garamond" w:hAnsi="Cormorant Garamond"/>
          <w:color w:val="0F1F38"/>
        </w:rPr>
        <w:t>Checklist</w:t>
      </w:r>
    </w:p>
    <w:p>
      <w:pPr>
        <w:spacing w:after="60"/>
      </w:pPr>
      <w:r>
        <w:rPr>
          <w:b/>
          <w:color w:val="B89C6A"/>
        </w:rPr>
        <w:t xml:space="preserve">☐ </w:t>
      </w:r>
      <w:r>
        <w:t>Assuming the property is already lost because a notice, complaint, lis pendens, default, or judgment exists.</w:t>
      </w:r>
    </w:p>
    <w:p>
      <w:pPr>
        <w:spacing w:after="60"/>
      </w:pPr>
      <w:r>
        <w:rPr>
          <w:b/>
          <w:color w:val="B89C6A"/>
        </w:rPr>
        <w:t xml:space="preserve">☐ </w:t>
      </w:r>
      <w:r>
        <w:t>Missing the answer, mediation, modification, sheriff sale, adjournment, redemption, or document-submission deadline.</w:t>
      </w:r>
    </w:p>
    <w:p>
      <w:pPr>
        <w:spacing w:after="60"/>
      </w:pPr>
      <w:r>
        <w:rPr>
          <w:b/>
          <w:color w:val="B89C6A"/>
        </w:rPr>
        <w:t xml:space="preserve">☐ </w:t>
      </w:r>
      <w:r>
        <w:t>Relying on verbal payoff, reinstatement, sale-date, or modification information without written proof.</w:t>
      </w:r>
    </w:p>
    <w:p>
      <w:pPr>
        <w:spacing w:after="60"/>
      </w:pPr>
      <w:r>
        <w:rPr>
          <w:b/>
          <w:color w:val="B89C6A"/>
        </w:rPr>
        <w:t xml:space="preserve">☐ </w:t>
      </w:r>
      <w:r>
        <w:t>Ignoring taxes, utilities, HOA/condo dues, insurance, code violations, or municipal liens while focusing only on the mortgage.</w:t>
      </w:r>
    </w:p>
    <w:p>
      <w:pPr>
        <w:spacing w:after="60"/>
      </w:pPr>
      <w:r>
        <w:rPr>
          <w:b/>
          <w:color w:val="B89C6A"/>
        </w:rPr>
        <w:t xml:space="preserve">☐ </w:t>
      </w:r>
      <w:r>
        <w:t>Letting insurance lapse or failing to address vacancy, winterization, locks, leaks, repairs, or occupancy risk.</w:t>
      </w:r>
    </w:p>
    <w:p>
      <w:pPr>
        <w:spacing w:after="60"/>
      </w:pPr>
      <w:r>
        <w:rPr>
          <w:b/>
          <w:color w:val="B89C6A"/>
        </w:rPr>
        <w:t xml:space="preserve">☐ </w:t>
      </w:r>
      <w:r>
        <w:t>Allowing one person to control access, mail, servicer communication, or documents without transparency.</w:t>
      </w:r>
    </w:p>
    <w:p>
      <w:pPr>
        <w:spacing w:after="60"/>
      </w:pPr>
      <w:r>
        <w:rPr>
          <w:b/>
          <w:color w:val="B89C6A"/>
        </w:rPr>
        <w:t xml:space="preserve">☐ </w:t>
      </w:r>
      <w:r>
        <w:t>Signing foreclosure rescue, deed transfer, listing, short sale, or deed-in-lieu paperwork without professional review.</w:t>
      </w:r>
    </w:p>
    <w:p>
      <w:pPr>
        <w:spacing w:after="60"/>
      </w:pPr>
      <w:r>
        <w:rPr>
          <w:b/>
          <w:color w:val="B89C6A"/>
        </w:rPr>
        <w:t xml:space="preserve">☐ </w:t>
      </w:r>
      <w:r>
        <w:t>Waiting until the sheriff sale is too close before confirming title, authority, payoff, sale logistics, or legal options.</w:t>
      </w:r>
    </w:p>
    <w:p>
      <w:r>
        <w:br w:type="page"/>
      </w:r>
    </w:p>
    <w:p>
      <w:pPr>
        <w:pStyle w:val="Heading1"/>
      </w:pPr>
      <w:r>
        <w:rPr>
          <w:rFonts w:ascii="Cormorant Garamond" w:hAnsi="Cormorant Garamond"/>
          <w:color w:val="0F1F38"/>
        </w:rPr>
        <w:t>Official New Jersey Resources</w:t>
      </w:r>
    </w:p>
    <w:p>
      <w:r>
        <w:t>Use official sources for court, mediation, counseling, tax, and public-office information. Print or save confirmation pages when they affect a deadline.</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Courts - Foreclosure Self-Help</w:t>
            </w:r>
          </w:p>
        </w:tc>
        <w:tc>
          <w:tcPr>
            <w:tcW w:type="dxa" w:w="5112"/>
          </w:tcPr>
          <w:p>
            <w:r>
              <w:t>https://www.njcourts.gov/self-help/foreclosure</w:t>
            </w:r>
          </w:p>
        </w:tc>
      </w:tr>
      <w:tr>
        <w:tc>
          <w:tcPr>
            <w:tcW w:type="dxa" w:w="5112"/>
          </w:tcPr>
          <w:p>
            <w:r>
              <w:t>New Jersey Courts - Foreclosure Mediation</w:t>
            </w:r>
          </w:p>
        </w:tc>
        <w:tc>
          <w:tcPr>
            <w:tcW w:type="dxa" w:w="5112"/>
          </w:tcPr>
          <w:p>
            <w:r>
              <w:t>https://www.njcourts.gov/self-help/foreclosure/mediation</w:t>
            </w:r>
          </w:p>
        </w:tc>
      </w:tr>
      <w:tr>
        <w:tc>
          <w:tcPr>
            <w:tcW w:type="dxa" w:w="5112"/>
          </w:tcPr>
          <w:p>
            <w:r>
              <w:t>New Jersey Housing and Mortgage Finance Agency - Foreclosure</w:t>
            </w:r>
          </w:p>
        </w:tc>
        <w:tc>
          <w:tcPr>
            <w:tcW w:type="dxa" w:w="5112"/>
          </w:tcPr>
          <w:p>
            <w:r>
              <w:t>https://www.nj.gov/dca/hmfa/consumers/foreclosure/</w:t>
            </w:r>
          </w:p>
        </w:tc>
      </w:tr>
      <w:tr>
        <w:tc>
          <w:tcPr>
            <w:tcW w:type="dxa" w:w="5112"/>
          </w:tcPr>
          <w:p>
            <w:r>
              <w:t>Consumer Financial Protection Bureau - Help for Homeowners</w:t>
            </w:r>
          </w:p>
        </w:tc>
        <w:tc>
          <w:tcPr>
            <w:tcW w:type="dxa" w:w="5112"/>
          </w:tcPr>
          <w:p>
            <w:r>
              <w:t>https://www.consumerfinance.gov/housing/housing-insecurity/help-for-homeowners/</w:t>
            </w:r>
          </w:p>
        </w:tc>
      </w:tr>
      <w:tr>
        <w:tc>
          <w:tcPr>
            <w:tcW w:type="dxa" w:w="5112"/>
          </w:tcPr>
          <w:p>
            <w:r>
              <w:t>HUD - Housing Counseling</w:t>
            </w:r>
          </w:p>
        </w:tc>
        <w:tc>
          <w:tcPr>
            <w:tcW w:type="dxa" w:w="5112"/>
          </w:tcPr>
          <w:p>
            <w:r>
              <w:t>https://www.hud.gov/program_offices/housing/sfh/hcc</w:t>
            </w:r>
          </w:p>
        </w:tc>
      </w:tr>
      <w:tr>
        <w:tc>
          <w:tcPr>
            <w:tcW w:type="dxa" w:w="5112"/>
          </w:tcPr>
          <w:p>
            <w:r>
              <w:t>New Jersey Division of Taxation - Local Property Tax</w:t>
            </w:r>
          </w:p>
        </w:tc>
        <w:tc>
          <w:tcPr>
            <w:tcW w:type="dxa" w:w="5112"/>
          </w:tcPr>
          <w:p>
            <w:r>
              <w:t>https://www.nj.gov/treasury/taxation/lpt/</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if the property has court pressure, a sheriff sale date, carrying costs, title questions, multiple owners or heirs, vacancy, mortgage pressure, tax issues, utility liens, repair problems, or uncertainty about whether selling is practical.</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Who has authority</w:t>
              <w:br/>
              <w:br/>
            </w:r>
          </w:p>
        </w:tc>
      </w:tr>
      <w:tr>
        <w:tc>
          <w:tcPr>
            <w:tcW w:type="dxa" w:w="5112"/>
          </w:tcPr>
          <w:p>
            <w:r>
              <w:t>Most urgent foreclosure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What I want to understand before the call</w:t>
              <w:br/>
              <w:br/>
            </w:r>
          </w:p>
        </w:tc>
      </w:tr>
    </w:tbl>
    <w:p/>
    <w:tbl>
      <w:tblPr>
        <w:tblStyle w:val="TableGrid"/>
        <w:tblW w:type="auto" w:w="0"/>
        <w:tblLook w:firstColumn="1" w:firstRow="1" w:lastColumn="0" w:lastRow="0" w:noHBand="0" w:noVBand="1" w:val="04A0"/>
      </w:tblPr>
      <w:tblGrid>
        <w:gridCol w:w="10224"/>
      </w:tblGrid>
      <w:tr>
        <w:tc>
          <w:tcPr>
            <w:tcW w:type="dxa" w:w="10224"/>
          </w:tcPr>
          <w:p>
            <w:r>
              <w:t>Facts I should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I want to ask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title, foreclosure, lending, insurance, municipal, or government advice.</w:t>
      </w:r>
    </w:p>
    <w:p>
      <w:r>
        <w:t>Viera Investment Group LLC is a real estate investment company, not a law firm, tax advisor, financial advisor, lender, title company, court, sheriff, county Surrogate, municipal office, or government agency. Confirm deadlines, balances, authority, procedures,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Helping New Jersey homeowners, heirs, executors, and families understand foreclosure and property options with plain-English education and practical next steps.</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