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89C6A"/>
          <w:sz w:val="22"/>
        </w:rPr>
        <w:t>NJ PROPERTY TOOLKIT</w:t>
        <w:br/>
      </w:r>
      <w:r>
        <w:rPr>
          <w:rFonts w:ascii="Cormorant Garamond" w:hAnsi="Cormorant Garamond"/>
          <w:color w:val="0F1F38"/>
          <w:sz w:val="60"/>
        </w:rPr>
        <w:br/>
        <w:t>New Jersey Estate Debt &amp; Creditor Claims Workbook</w:t>
        <w:br/>
      </w:r>
      <w:r>
        <w:rPr>
          <w:b/>
          <w:color w:val="B89C6A"/>
          <w:sz w:val="17"/>
        </w:rPr>
        <w:br/>
        <w:t>NJ Property Toolkit - Workbook No. 6</w:t>
        <w:br/>
      </w:r>
      <w:r>
        <w:rPr>
          <w:sz w:val="22"/>
        </w:rPr>
        <w:br/>
        <w:t>A print-ready workbook helping New Jersey executors, administrators, heirs, and families organize estate debts, creditor claims, statutory priorities, disputed balances, property obligations, and payment decisions.</w:t>
        <w:br/>
        <w:br/>
      </w:r>
      <w:r>
        <w:t>Viera Investment Group LLC</w:t>
        <w:br/>
        <w:t>vierainvestmentgroup.com | 973-939-5151 | Text/SMS 424-440-2739</w:t>
        <w:br/>
        <w:t>v1.0 | Updated July 11, 2026</w:t>
      </w:r>
    </w:p>
    <w:p>
      <w:r>
        <w:br w:type="page"/>
      </w:r>
    </w:p>
    <w:p>
      <w:pPr>
        <w:pStyle w:val="Heading1"/>
      </w:pPr>
      <w:r>
        <w:rPr>
          <w:rFonts w:ascii="Cormorant Garamond" w:hAnsi="Cormorant Garamond"/>
          <w:color w:val="0F1F38"/>
        </w:rPr>
        <w:t>New Jersey Estate Debt &amp; Creditor Claims Workbook</w:t>
      </w:r>
    </w:p>
    <w:p>
      <w:r>
        <w:t>A print-ready workbook helping New Jersey executors, administrators, heirs, and families organize estate debts, creditor claims, statutory priorities, disputed balances, property obligations, and payment decisions.</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Prepared by</w:t>
            </w:r>
          </w:p>
        </w:tc>
        <w:tc>
          <w:tcPr>
            <w:tcW w:type="dxa" w:w="2556"/>
          </w:tcPr>
          <w:p>
            <w:r>
              <w:t>Prepared for</w:t>
            </w:r>
          </w:p>
        </w:tc>
        <w:tc>
          <w:tcPr>
            <w:tcW w:type="dxa" w:w="2556"/>
          </w:tcPr>
          <w:p>
            <w:r>
              <w:t>Version</w:t>
            </w:r>
          </w:p>
        </w:tc>
        <w:tc>
          <w:tcPr>
            <w:tcW w:type="dxa" w:w="2556"/>
          </w:tcPr>
          <w:p>
            <w:r>
              <w:t>Updated</w:t>
            </w:r>
          </w:p>
        </w:tc>
      </w:tr>
      <w:tr>
        <w:tc>
          <w:tcPr>
            <w:tcW w:type="dxa" w:w="2556"/>
          </w:tcPr>
          <w:p>
            <w:r>
              <w:t>Viera Investment Group LLC</w:t>
            </w:r>
          </w:p>
        </w:tc>
        <w:tc>
          <w:tcPr>
            <w:tcW w:type="dxa" w:w="2556"/>
          </w:tcPr>
          <w:p>
            <w:r>
              <w:t>New Jersey executors, administrators, heirs, families, and property professionals</w:t>
            </w:r>
          </w:p>
        </w:tc>
        <w:tc>
          <w:tcPr>
            <w:tcW w:type="dxa" w:w="2556"/>
          </w:tcPr>
          <w:p>
            <w:r>
              <w:t>v1.0</w:t>
            </w:r>
          </w:p>
        </w:tc>
        <w:tc>
          <w:tcPr>
            <w:tcW w:type="dxa" w:w="2556"/>
          </w:tcPr>
          <w:p>
            <w:r>
              <w:t>July 11, 2026</w:t>
            </w:r>
          </w:p>
        </w:tc>
      </w:tr>
    </w:tbl>
    <w:p/>
    <w:p>
      <w:r>
        <w:t>This workbook is an educational planning tool designed to help organize documents, deadlines, questions, and information. It is not legal, tax, accounting, financial, or investment advice and should not replace guidance from licensed professionals.</w:t>
      </w:r>
    </w:p>
    <w:p>
      <w:r>
        <w:t>Our role is to help people understand complicated residential property situations, simplify the process, coordinate experienced professionals when appropriate, and help families move forward with greater clarity and confidence—not replace the advice of licensed professionals.</w:t>
      </w:r>
    </w:p>
    <w:p>
      <w:r>
        <w:t>Complex residential property situations often require several professionals working together. Depending on the circumstances, Viera Investment Group LLC may help coordinate the property-related process with experienced attorneys, title companies, loan servicers, lenders, estate professionals, municipal offices, contractors, Realtors®, accountants, financial professionals, and other licensed specialists.</w:t>
      </w:r>
    </w:p>
    <w:p>
      <w:r>
        <w:br w:type="page"/>
      </w:r>
    </w:p>
    <w:p>
      <w:pPr>
        <w:pStyle w:val="Heading1"/>
      </w:pPr>
      <w:r>
        <w:rPr>
          <w:rFonts w:ascii="Cormorant Garamond" w:hAnsi="Cormorant Garamond"/>
          <w:color w:val="0F1F38"/>
        </w:rPr>
        <w:t>Welcome</w:t>
      </w:r>
    </w:p>
    <w:p>
      <w:r>
        <w:t>Estate debt work is more than collecting bills. A New Jersey personal representative may need to identify probate assets, confirm legal responsibility, document when claims were presented, preserve secured property, classify valid obligations, and avoid premature distributions.</w:t>
      </w:r>
    </w:p>
    <w:p>
      <w:r>
        <w:t>Use this workbook as one control file for claims, notices, supporting documents, disputed amounts, statutory priority questions, estate cash, real-property obligations, professional advice, and payment approvals.</w:t>
      </w:r>
    </w:p>
    <w:p>
      <w:pPr>
        <w:pStyle w:val="Heading2"/>
      </w:pPr>
      <w:r>
        <w:rPr>
          <w:rFonts w:ascii="Cormorant Garamond" w:hAnsi="Cormorant Garamond"/>
          <w:color w:val="0F1F38"/>
        </w:rPr>
        <w:t>Who this workbook is for</w:t>
      </w:r>
    </w:p>
    <w:p>
      <w:pPr>
        <w:spacing w:after="60"/>
      </w:pPr>
      <w:r>
        <w:rPr>
          <w:b/>
          <w:color w:val="B89C6A"/>
        </w:rPr>
        <w:t xml:space="preserve">☐ </w:t>
      </w:r>
      <w:r>
        <w:t>Executors and administrators handling a New Jersey estate.</w:t>
      </w:r>
    </w:p>
    <w:p>
      <w:pPr>
        <w:spacing w:after="60"/>
      </w:pPr>
      <w:r>
        <w:rPr>
          <w:b/>
          <w:color w:val="B89C6A"/>
        </w:rPr>
        <w:t xml:space="preserve">☐ </w:t>
      </w:r>
      <w:r>
        <w:t>Heirs or beneficiaries helping organize mail, accounts, property bills, and creditor communications.</w:t>
      </w:r>
    </w:p>
    <w:p>
      <w:pPr>
        <w:spacing w:after="60"/>
      </w:pPr>
      <w:r>
        <w:rPr>
          <w:b/>
          <w:color w:val="B89C6A"/>
        </w:rPr>
        <w:t xml:space="preserve">☐ </w:t>
      </w:r>
      <w:r>
        <w:t>Attorneys, accountants, title professionals, and family coordinators reviewing an estate debt file.</w:t>
      </w:r>
    </w:p>
    <w:p>
      <w:pPr>
        <w:pStyle w:val="Heading2"/>
      </w:pPr>
      <w:r>
        <w:rPr>
          <w:rFonts w:ascii="Cormorant Garamond" w:hAnsi="Cormorant Garamond"/>
          <w:color w:val="0F1F38"/>
        </w:rPr>
        <w:t>Use this first</w:t>
      </w:r>
    </w:p>
    <w:p>
      <w:pPr>
        <w:spacing w:after="60"/>
      </w:pPr>
      <w:r>
        <w:rPr>
          <w:b/>
          <w:color w:val="B89C6A"/>
        </w:rPr>
        <w:t xml:space="preserve">☐ </w:t>
      </w:r>
      <w:r>
        <w:t>Open and preserve estate mail, statements, envelopes, contracts, judgments, tax notices, and collection letters.</w:t>
      </w:r>
    </w:p>
    <w:p>
      <w:pPr>
        <w:spacing w:after="60"/>
      </w:pPr>
      <w:r>
        <w:rPr>
          <w:b/>
          <w:color w:val="B89C6A"/>
        </w:rPr>
        <w:t xml:space="preserve">☐ </w:t>
      </w:r>
      <w:r>
        <w:t>Separate debts secured by property from unsecured claims and ordinary household bills.</w:t>
      </w:r>
    </w:p>
    <w:p>
      <w:pPr>
        <w:spacing w:after="60"/>
      </w:pPr>
      <w:r>
        <w:rPr>
          <w:b/>
          <w:color w:val="B89C6A"/>
        </w:rPr>
        <w:t xml:space="preserve">☐ </w:t>
      </w:r>
      <w:r>
        <w:t>Do not promise payment, negotiate personally, distribute assets, or pay lower-priority claims before qualified review when solvency is uncertain.</w:t>
      </w:r>
    </w:p>
    <w:p>
      <w:pPr>
        <w:spacing w:after="60"/>
      </w:pPr>
      <w:r>
        <w:rPr>
          <w:b/>
          <w:color w:val="B89C6A"/>
        </w:rPr>
        <w:t xml:space="preserve">☐ </w:t>
      </w:r>
      <w:r>
        <w:t>Record every date exactly and confirm legal deadlines with a New Jersey probate attorney.</w:t>
      </w:r>
    </w:p>
    <w:p>
      <w:r>
        <w:br w:type="page"/>
      </w:r>
    </w:p>
    <w:p>
      <w:pPr>
        <w:pStyle w:val="Heading1"/>
      </w:pPr>
      <w:r>
        <w:rPr>
          <w:rFonts w:ascii="Cormorant Garamond" w:hAnsi="Cormorant Garamond"/>
          <w:color w:val="0F1F38"/>
        </w:rPr>
        <w:t>How to Use This Workbook</w:t>
      </w:r>
    </w:p>
    <w:p>
      <w:r>
        <w:t>Work from evidence, not assumptions. Update the master claim register after every letter, call, document request, objection, payment, settlement proposal, property event, or professional review.</w:t>
      </w:r>
    </w:p>
    <w:p>
      <w:pPr>
        <w:pStyle w:val="Heading2"/>
      </w:pPr>
      <w:r>
        <w:rPr>
          <w:rFonts w:ascii="Cormorant Garamond" w:hAnsi="Cormorant Garamond"/>
          <w:color w:val="0F1F38"/>
        </w:rPr>
        <w:t>Recommended order</w:t>
      </w:r>
    </w:p>
    <w:p>
      <w:pPr>
        <w:spacing w:after="60"/>
      </w:pPr>
      <w:r>
        <w:rPr>
          <w:b/>
          <w:color w:val="B89C6A"/>
        </w:rPr>
        <w:t xml:space="preserve">☐ </w:t>
      </w:r>
      <w:r>
        <w:t>Confirm the personal representative, date of death, probate assets, estate account, and property interests.</w:t>
      </w:r>
    </w:p>
    <w:p>
      <w:pPr>
        <w:spacing w:after="60"/>
      </w:pPr>
      <w:r>
        <w:rPr>
          <w:b/>
          <w:color w:val="B89C6A"/>
        </w:rPr>
        <w:t xml:space="preserve">☐ </w:t>
      </w:r>
      <w:r>
        <w:t>Create the creditor and recurring-obligation inventory before approving anything.</w:t>
      </w:r>
    </w:p>
    <w:p>
      <w:pPr>
        <w:spacing w:after="60"/>
      </w:pPr>
      <w:r>
        <w:rPr>
          <w:b/>
          <w:color w:val="B89C6A"/>
        </w:rPr>
        <w:t xml:space="preserve">☐ </w:t>
      </w:r>
      <w:r>
        <w:t>Log the presentation date, amount, basis, supporting proof, security, and current status of each claim.</w:t>
      </w:r>
    </w:p>
    <w:p>
      <w:pPr>
        <w:spacing w:after="60"/>
      </w:pPr>
      <w:r>
        <w:rPr>
          <w:b/>
          <w:color w:val="B89C6A"/>
        </w:rPr>
        <w:t xml:space="preserve">☐ </w:t>
      </w:r>
      <w:r>
        <w:t>Classify priority only with the statute and professional guidance, especially when assets may be insufficient.</w:t>
      </w:r>
    </w:p>
    <w:p>
      <w:pPr>
        <w:spacing w:after="60"/>
      </w:pPr>
      <w:r>
        <w:rPr>
          <w:b/>
          <w:color w:val="B89C6A"/>
        </w:rPr>
        <w:t xml:space="preserve">☐ </w:t>
      </w:r>
      <w:r>
        <w:t>Compare estate liquidity with reserved expenses, taxes, property costs, and unresolved claims.</w:t>
      </w:r>
    </w:p>
    <w:p>
      <w:pPr>
        <w:spacing w:after="60"/>
      </w:pPr>
      <w:r>
        <w:rPr>
          <w:b/>
          <w:color w:val="B89C6A"/>
        </w:rPr>
        <w:t xml:space="preserve">☐ </w:t>
      </w:r>
      <w:r>
        <w:t>Document approvals, payments, denials, settlements, and beneficiary communications.</w:t>
      </w:r>
    </w:p>
    <w:p>
      <w:pPr>
        <w:pStyle w:val="Heading2"/>
      </w:pPr>
      <w:r>
        <w:rPr>
          <w:rFonts w:ascii="Cormorant Garamond" w:hAnsi="Cormorant Garamond"/>
          <w:color w:val="0F1F38"/>
        </w:rPr>
        <w:t>Important limits</w:t>
      </w:r>
    </w:p>
    <w:p>
      <w:pPr>
        <w:spacing w:after="60"/>
      </w:pPr>
      <w:r>
        <w:rPr>
          <w:b/>
          <w:color w:val="B89C6A"/>
        </w:rPr>
        <w:t xml:space="preserve">☐ </w:t>
      </w:r>
      <w:r>
        <w:t>The commonly discussed nine-month period under N.J.S.A. 3B:22-4 is not a substitute for case-specific legal advice or a complete claim review.</w:t>
      </w:r>
    </w:p>
    <w:p>
      <w:pPr>
        <w:spacing w:after="60"/>
      </w:pPr>
      <w:r>
        <w:rPr>
          <w:b/>
          <w:color w:val="B89C6A"/>
        </w:rPr>
        <w:t xml:space="preserve">☐ </w:t>
      </w:r>
      <w:r>
        <w:t>A secured creditor may have rights against collateral that differ from an unsecured estate claim.</w:t>
      </w:r>
    </w:p>
    <w:p>
      <w:pPr>
        <w:spacing w:after="60"/>
      </w:pPr>
      <w:r>
        <w:rPr>
          <w:b/>
          <w:color w:val="B89C6A"/>
        </w:rPr>
        <w:t xml:space="preserve">☐ </w:t>
      </w:r>
      <w:r>
        <w:t>Joint debt, guaranties, taxes, Medicaid recovery, judgments, liens, business obligations, and disputed claims require individual review.</w:t>
      </w:r>
    </w:p>
    <w:p>
      <w:r>
        <w:br w:type="page"/>
      </w:r>
    </w:p>
    <w:p>
      <w:pPr>
        <w:pStyle w:val="Heading1"/>
      </w:pPr>
      <w:r>
        <w:rPr>
          <w:rFonts w:ascii="Cormorant Garamond" w:hAnsi="Cormorant Garamond"/>
          <w:color w:val="0F1F38"/>
        </w:rPr>
        <w:t>Table of Contents</w:t>
      </w:r>
    </w:p>
    <w:p>
      <w:r>
        <w:t>Use the section names below to move through the workbook. The PDF entries are clickable.</w:t>
      </w:r>
    </w:p>
    <w:tbl>
      <w:tblPr>
        <w:tblStyle w:val="TableGrid"/>
        <w:tblW w:type="auto" w:w="0"/>
        <w:tblLook w:firstColumn="1" w:firstRow="1" w:lastColumn="0" w:lastRow="0" w:noHBand="0" w:noVBand="1" w:val="04A0"/>
      </w:tblPr>
      <w:tblGrid>
        <w:gridCol w:w="5112"/>
        <w:gridCol w:w="5112"/>
      </w:tblGrid>
      <w:tr>
        <w:tc>
          <w:tcPr>
            <w:tcW w:type="dxa" w:w="5112"/>
          </w:tcPr>
          <w:p>
            <w:r>
              <w:t>Section</w:t>
            </w:r>
          </w:p>
        </w:tc>
        <w:tc>
          <w:tcPr>
            <w:tcW w:type="dxa" w:w="5112"/>
          </w:tcPr>
          <w:p>
            <w:r>
              <w:t>Page</w:t>
            </w:r>
          </w:p>
        </w:tc>
      </w:tr>
      <w:tr>
        <w:tc>
          <w:tcPr>
            <w:tcW w:type="dxa" w:w="5112"/>
          </w:tcPr>
          <w:p>
            <w:r>
              <w:t>Estate Debt and Claim Overview</w:t>
            </w:r>
          </w:p>
        </w:tc>
        <w:tc>
          <w:tcPr>
            <w:tcW w:type="dxa" w:w="5112"/>
          </w:tcPr>
          <w:p>
            <w:r>
              <w:t>6</w:t>
            </w:r>
          </w:p>
        </w:tc>
      </w:tr>
      <w:tr>
        <w:tc>
          <w:tcPr>
            <w:tcW w:type="dxa" w:w="5112"/>
          </w:tcPr>
          <w:p>
            <w:r>
              <w:t>Estate Authority and Asset Snapshot</w:t>
            </w:r>
          </w:p>
        </w:tc>
        <w:tc>
          <w:tcPr>
            <w:tcW w:type="dxa" w:w="5112"/>
          </w:tcPr>
          <w:p>
            <w:r>
              <w:t>7</w:t>
            </w:r>
          </w:p>
        </w:tc>
      </w:tr>
      <w:tr>
        <w:tc>
          <w:tcPr>
            <w:tcW w:type="dxa" w:w="5112"/>
          </w:tcPr>
          <w:p>
            <w:r>
              <w:t>Master Creditor and Claim Register</w:t>
            </w:r>
          </w:p>
        </w:tc>
        <w:tc>
          <w:tcPr>
            <w:tcW w:type="dxa" w:w="5112"/>
          </w:tcPr>
          <w:p>
            <w:r>
              <w:t>8</w:t>
            </w:r>
          </w:p>
        </w:tc>
      </w:tr>
      <w:tr>
        <w:tc>
          <w:tcPr>
            <w:tcW w:type="dxa" w:w="5112"/>
          </w:tcPr>
          <w:p>
            <w:r>
              <w:t>Mail, Notice, and Presentation Log</w:t>
            </w:r>
          </w:p>
        </w:tc>
        <w:tc>
          <w:tcPr>
            <w:tcW w:type="dxa" w:w="5112"/>
          </w:tcPr>
          <w:p>
            <w:r>
              <w:t>9</w:t>
            </w:r>
          </w:p>
        </w:tc>
      </w:tr>
      <w:tr>
        <w:tc>
          <w:tcPr>
            <w:tcW w:type="dxa" w:w="5112"/>
          </w:tcPr>
          <w:p>
            <w:r>
              <w:t>Claim Documentation Review</w:t>
            </w:r>
          </w:p>
        </w:tc>
        <w:tc>
          <w:tcPr>
            <w:tcW w:type="dxa" w:w="5112"/>
          </w:tcPr>
          <w:p>
            <w:r>
              <w:t>10</w:t>
            </w:r>
          </w:p>
        </w:tc>
      </w:tr>
      <w:tr>
        <w:tc>
          <w:tcPr>
            <w:tcW w:type="dxa" w:w="5112"/>
          </w:tcPr>
          <w:p>
            <w:r>
              <w:t>Secured Debt and Collateral Tracker</w:t>
            </w:r>
          </w:p>
        </w:tc>
        <w:tc>
          <w:tcPr>
            <w:tcW w:type="dxa" w:w="5112"/>
          </w:tcPr>
          <w:p>
            <w:r>
              <w:t>11</w:t>
            </w:r>
          </w:p>
        </w:tc>
      </w:tr>
      <w:tr>
        <w:tc>
          <w:tcPr>
            <w:tcW w:type="dxa" w:w="5112"/>
          </w:tcPr>
          <w:p>
            <w:r>
              <w:t>Real Property Obligation Worksheet</w:t>
            </w:r>
          </w:p>
        </w:tc>
        <w:tc>
          <w:tcPr>
            <w:tcW w:type="dxa" w:w="5112"/>
          </w:tcPr>
          <w:p>
            <w:r>
              <w:t>12</w:t>
            </w:r>
          </w:p>
        </w:tc>
      </w:tr>
      <w:tr>
        <w:tc>
          <w:tcPr>
            <w:tcW w:type="dxa" w:w="5112"/>
          </w:tcPr>
          <w:p>
            <w:r>
              <w:t>Statutory Priority Classification</w:t>
            </w:r>
          </w:p>
        </w:tc>
        <w:tc>
          <w:tcPr>
            <w:tcW w:type="dxa" w:w="5112"/>
          </w:tcPr>
          <w:p>
            <w:r>
              <w:t>13</w:t>
            </w:r>
          </w:p>
        </w:tc>
      </w:tr>
      <w:tr>
        <w:tc>
          <w:tcPr>
            <w:tcW w:type="dxa" w:w="5112"/>
          </w:tcPr>
          <w:p>
            <w:r>
              <w:t>Estate Solvency and Liquidity Review</w:t>
            </w:r>
          </w:p>
        </w:tc>
        <w:tc>
          <w:tcPr>
            <w:tcW w:type="dxa" w:w="5112"/>
          </w:tcPr>
          <w:p>
            <w:r>
              <w:t>14</w:t>
            </w:r>
          </w:p>
        </w:tc>
      </w:tr>
      <w:tr>
        <w:tc>
          <w:tcPr>
            <w:tcW w:type="dxa" w:w="5112"/>
          </w:tcPr>
          <w:p>
            <w:r>
              <w:t>Disputed, Contingent, and Late Claims</w:t>
            </w:r>
          </w:p>
        </w:tc>
        <w:tc>
          <w:tcPr>
            <w:tcW w:type="dxa" w:w="5112"/>
          </w:tcPr>
          <w:p>
            <w:r>
              <w:t>15</w:t>
            </w:r>
          </w:p>
        </w:tc>
      </w:tr>
      <w:tr>
        <w:tc>
          <w:tcPr>
            <w:tcW w:type="dxa" w:w="5112"/>
          </w:tcPr>
          <w:p>
            <w:r>
              <w:t>Creditor Communication Log</w:t>
            </w:r>
          </w:p>
        </w:tc>
        <w:tc>
          <w:tcPr>
            <w:tcW w:type="dxa" w:w="5112"/>
          </w:tcPr>
          <w:p>
            <w:r>
              <w:t>16</w:t>
            </w:r>
          </w:p>
        </w:tc>
      </w:tr>
      <w:tr>
        <w:tc>
          <w:tcPr>
            <w:tcW w:type="dxa" w:w="5112"/>
          </w:tcPr>
          <w:p>
            <w:r>
              <w:t>Payment and Settlement Approval Log</w:t>
            </w:r>
          </w:p>
        </w:tc>
        <w:tc>
          <w:tcPr>
            <w:tcW w:type="dxa" w:w="5112"/>
          </w:tcPr>
          <w:p>
            <w:r>
              <w:t>17</w:t>
            </w:r>
          </w:p>
        </w:tc>
      </w:tr>
      <w:tr>
        <w:tc>
          <w:tcPr>
            <w:tcW w:type="dxa" w:w="5112"/>
          </w:tcPr>
          <w:p>
            <w:r>
              <w:t>Distribution Holdback Planner</w:t>
            </w:r>
          </w:p>
        </w:tc>
        <w:tc>
          <w:tcPr>
            <w:tcW w:type="dxa" w:w="5112"/>
          </w:tcPr>
          <w:p>
            <w:r>
              <w:t>18</w:t>
            </w:r>
          </w:p>
        </w:tc>
      </w:tr>
      <w:tr>
        <w:tc>
          <w:tcPr>
            <w:tcW w:type="dxa" w:w="5112"/>
          </w:tcPr>
          <w:p>
            <w:r>
              <w:t>Professional Review Questions</w:t>
            </w:r>
          </w:p>
        </w:tc>
        <w:tc>
          <w:tcPr>
            <w:tcW w:type="dxa" w:w="5112"/>
          </w:tcPr>
          <w:p>
            <w:r>
              <w:t>19</w:t>
            </w:r>
          </w:p>
        </w:tc>
      </w:tr>
      <w:tr>
        <w:tc>
          <w:tcPr>
            <w:tcW w:type="dxa" w:w="5112"/>
          </w:tcPr>
          <w:p>
            <w:r>
              <w:t>30-Day Action Plan</w:t>
            </w:r>
          </w:p>
        </w:tc>
        <w:tc>
          <w:tcPr>
            <w:tcW w:type="dxa" w:w="5112"/>
          </w:tcPr>
          <w:p>
            <w:r>
              <w:t>20</w:t>
            </w:r>
          </w:p>
        </w:tc>
      </w:tr>
      <w:tr>
        <w:tc>
          <w:tcPr>
            <w:tcW w:type="dxa" w:w="5112"/>
          </w:tcPr>
          <w:p>
            <w:r>
              <w:t>Common Claim Mistakes</w:t>
            </w:r>
          </w:p>
        </w:tc>
        <w:tc>
          <w:tcPr>
            <w:tcW w:type="dxa" w:w="5112"/>
          </w:tcPr>
          <w:p>
            <w:r>
              <w:t>21</w:t>
            </w:r>
          </w:p>
        </w:tc>
      </w:tr>
      <w:tr>
        <w:tc>
          <w:tcPr>
            <w:tcW w:type="dxa" w:w="5112"/>
          </w:tcPr>
          <w:p>
            <w:r>
              <w:t>Frequently Asked Questions</w:t>
            </w:r>
          </w:p>
        </w:tc>
        <w:tc>
          <w:tcPr>
            <w:tcW w:type="dxa" w:w="5112"/>
          </w:tcPr>
          <w:p>
            <w:r>
              <w:t>22</w:t>
            </w:r>
          </w:p>
        </w:tc>
      </w:tr>
      <w:tr>
        <w:tc>
          <w:tcPr>
            <w:tcW w:type="dxa" w:w="5112"/>
          </w:tcPr>
          <w:p>
            <w:r>
              <w:t>Official Resources</w:t>
            </w:r>
          </w:p>
        </w:tc>
        <w:tc>
          <w:tcPr>
            <w:tcW w:type="dxa" w:w="5112"/>
          </w:tcPr>
          <w:p>
            <w:r>
              <w:t>23</w:t>
            </w:r>
          </w:p>
        </w:tc>
      </w:tr>
      <w:tr>
        <w:tc>
          <w:tcPr>
            <w:tcW w:type="dxa" w:w="5112"/>
          </w:tcPr>
          <w:p>
            <w:r>
              <w:t>Talk With Ray</w:t>
            </w:r>
          </w:p>
        </w:tc>
        <w:tc>
          <w:tcPr>
            <w:tcW w:type="dxa" w:w="5112"/>
          </w:tcPr>
          <w:p>
            <w:r>
              <w:t>24</w:t>
            </w:r>
          </w:p>
        </w:tc>
      </w:tr>
      <w:tr>
        <w:tc>
          <w:tcPr>
            <w:tcW w:type="dxa" w:w="5112"/>
          </w:tcPr>
          <w:p>
            <w:r>
              <w:t>Notes Pages</w:t>
            </w:r>
          </w:p>
        </w:tc>
        <w:tc>
          <w:tcPr>
            <w:tcW w:type="dxa" w:w="5112"/>
          </w:tcPr>
          <w:p>
            <w:r>
              <w:t>25-27</w:t>
            </w:r>
          </w:p>
        </w:tc>
      </w:tr>
      <w:tr>
        <w:tc>
          <w:tcPr>
            <w:tcW w:type="dxa" w:w="5112"/>
          </w:tcPr>
          <w:p>
            <w:r>
              <w:t>Educational Disclaimer</w:t>
            </w:r>
          </w:p>
        </w:tc>
        <w:tc>
          <w:tcPr>
            <w:tcW w:type="dxa" w:w="5112"/>
          </w:tcPr>
          <w:p>
            <w:r>
              <w:t>28</w:t>
            </w:r>
          </w:p>
        </w:tc>
      </w:tr>
    </w:tbl>
    <w:p/>
    <w:p>
      <w:r>
        <w:br w:type="page"/>
      </w:r>
    </w:p>
    <w:p>
      <w:pPr>
        <w:pStyle w:val="Heading1"/>
      </w:pPr>
      <w:r>
        <w:rPr>
          <w:rFonts w:ascii="Cormorant Garamond" w:hAnsi="Cormorant Garamond"/>
          <w:color w:val="0F1F38"/>
        </w:rPr>
        <w:t>Estate Debt and Claim Overview</w:t>
      </w:r>
    </w:p>
    <w:p>
      <w:r>
        <w:t>A useful estate debt file distinguishes the claim, the claimant, the legal basis, the property or account involved, the evidence, the date presented, and the source of payment.</w:t>
      </w:r>
    </w:p>
    <w:p>
      <w:pPr>
        <w:pStyle w:val="Heading2"/>
      </w:pPr>
      <w:r>
        <w:rPr>
          <w:rFonts w:ascii="Cormorant Garamond" w:hAnsi="Cormorant Garamond"/>
          <w:color w:val="0F1F38"/>
        </w:rPr>
        <w:t>Four questions for every obligation</w:t>
      </w:r>
    </w:p>
    <w:p>
      <w:pPr>
        <w:spacing w:after="60"/>
      </w:pPr>
      <w:r>
        <w:rPr>
          <w:b/>
          <w:color w:val="B89C6A"/>
        </w:rPr>
        <w:t xml:space="preserve">☐ </w:t>
      </w:r>
      <w:r>
        <w:t>Is this legally an obligation of the decedent, the estate, another person, or specific collateral?</w:t>
      </w:r>
    </w:p>
    <w:p>
      <w:pPr>
        <w:spacing w:after="60"/>
      </w:pPr>
      <w:r>
        <w:rPr>
          <w:b/>
          <w:color w:val="B89C6A"/>
        </w:rPr>
        <w:t xml:space="preserve">☐ </w:t>
      </w:r>
      <w:r>
        <w:t>Was the amount supported by statements, contracts, invoices, judgments, tax records, or other evidence?</w:t>
      </w:r>
    </w:p>
    <w:p>
      <w:pPr>
        <w:spacing w:after="60"/>
      </w:pPr>
      <w:r>
        <w:rPr>
          <w:b/>
          <w:color w:val="B89C6A"/>
        </w:rPr>
        <w:t xml:space="preserve">☐ </w:t>
      </w:r>
      <w:r>
        <w:t>When and how was the claim or demand received, and what response was made?</w:t>
      </w:r>
    </w:p>
    <w:p>
      <w:pPr>
        <w:spacing w:after="60"/>
      </w:pPr>
      <w:r>
        <w:rPr>
          <w:b/>
          <w:color w:val="B89C6A"/>
        </w:rPr>
        <w:t xml:space="preserve">☐ </w:t>
      </w:r>
      <w:r>
        <w:t>What priority, reserve, approval, payoff, objection, or court process applies before payment?</w:t>
      </w:r>
    </w:p>
    <w:p>
      <w:pPr>
        <w:pStyle w:val="Heading2"/>
      </w:pPr>
      <w:r>
        <w:rPr>
          <w:rFonts w:ascii="Cormorant Garamond" w:hAnsi="Cormorant Garamond"/>
          <w:color w:val="0F1F38"/>
        </w:rPr>
        <w:t>New Jersey timing and priority</w:t>
      </w:r>
    </w:p>
    <w:p>
      <w:pPr>
        <w:spacing w:after="60"/>
      </w:pPr>
      <w:r>
        <w:rPr>
          <w:b/>
          <w:color w:val="B89C6A"/>
        </w:rPr>
        <w:t xml:space="preserve">☐ </w:t>
      </w:r>
      <w:r>
        <w:t>N.J.S.A. 3B:22-4 addresses claims presented within nine months after death and the personal representative's protection when assets are paid or distributed before a later claim is presented. Confirm how it applies to the estate.</w:t>
      </w:r>
    </w:p>
    <w:p>
      <w:pPr>
        <w:spacing w:after="60"/>
      </w:pPr>
      <w:r>
        <w:rPr>
          <w:b/>
          <w:color w:val="B89C6A"/>
        </w:rPr>
        <w:t xml:space="preserve">☐ </w:t>
      </w:r>
      <w:r>
        <w:t>When applicable estate assets are insufficient, N.J.S.A. 3B:22-2 supplies an order of payment. Do not improvise the order or assume every lien is governed only by that list.</w:t>
      </w:r>
    </w:p>
    <w:p>
      <w:pPr>
        <w:spacing w:after="60"/>
      </w:pPr>
      <w:r>
        <w:rPr>
          <w:b/>
          <w:color w:val="B89C6A"/>
        </w:rPr>
        <w:t xml:space="preserve">☐ </w:t>
      </w:r>
      <w:r>
        <w:t>Keep estate administration expenses, taxes, final-illness expenses, judgments, secured obligations, and general unsecured claims clearly separated for review.</w:t>
      </w:r>
    </w:p>
    <w:p>
      <w:r>
        <w:br w:type="page"/>
      </w:r>
    </w:p>
    <w:p>
      <w:pPr>
        <w:pStyle w:val="Heading1"/>
      </w:pPr>
      <w:r>
        <w:rPr>
          <w:rFonts w:ascii="Cormorant Garamond" w:hAnsi="Cormorant Garamond"/>
          <w:color w:val="0F1F38"/>
        </w:rPr>
        <w:t>Estate Authority and Asset Snapshot</w:t>
      </w:r>
    </w:p>
    <w:p>
      <w:r>
        <w:t>Start with the authority and assets actually available to the estate. Non-probate transfers and encumbered property can change the practical payment analysis.</w:t>
      </w:r>
    </w:p>
    <w:tbl>
      <w:tblPr>
        <w:tblStyle w:val="TableGrid"/>
        <w:tblW w:type="auto" w:w="0"/>
        <w:tblLook w:firstColumn="1" w:firstRow="1" w:lastColumn="0" w:lastRow="0" w:noHBand="0" w:noVBand="1" w:val="04A0"/>
      </w:tblPr>
      <w:tblGrid>
        <w:gridCol w:w="5112"/>
        <w:gridCol w:w="5112"/>
      </w:tblGrid>
      <w:tr>
        <w:tc>
          <w:tcPr>
            <w:tcW w:type="dxa" w:w="5112"/>
          </w:tcPr>
          <w:p>
            <w:r>
              <w:t>Decedent</w:t>
              <w:br/>
              <w:br/>
            </w:r>
          </w:p>
        </w:tc>
        <w:tc>
          <w:tcPr>
            <w:tcW w:type="dxa" w:w="5112"/>
          </w:tcPr>
          <w:p>
            <w:r>
              <w:t>Date of death</w:t>
              <w:br/>
              <w:br/>
            </w:r>
          </w:p>
        </w:tc>
      </w:tr>
      <w:tr>
        <w:tc>
          <w:tcPr>
            <w:tcW w:type="dxa" w:w="5112"/>
          </w:tcPr>
          <w:p>
            <w:r>
              <w:t>County</w:t>
              <w:br/>
              <w:br/>
            </w:r>
          </w:p>
        </w:tc>
        <w:tc>
          <w:tcPr>
            <w:tcW w:type="dxa" w:w="5112"/>
          </w:tcPr>
          <w:p>
            <w:r>
              <w:t>Docket / estate number</w:t>
              <w:br/>
              <w:br/>
            </w:r>
          </w:p>
        </w:tc>
      </w:tr>
      <w:tr>
        <w:tc>
          <w:tcPr>
            <w:tcW w:type="dxa" w:w="5112"/>
          </w:tcPr>
          <w:p>
            <w:r>
              <w:t>Executor / administrator</w:t>
              <w:br/>
              <w:br/>
            </w:r>
          </w:p>
        </w:tc>
        <w:tc>
          <w:tcPr>
            <w:tcW w:type="dxa" w:w="5112"/>
          </w:tcPr>
          <w:p>
            <w:r>
              <w:t>Letters issued date</w:t>
              <w:br/>
              <w:br/>
            </w:r>
          </w:p>
        </w:tc>
      </w:tr>
      <w:tr>
        <w:tc>
          <w:tcPr>
            <w:tcW w:type="dxa" w:w="5112"/>
          </w:tcPr>
          <w:p>
            <w:r>
              <w:t>Estate attorney</w:t>
              <w:br/>
              <w:br/>
            </w:r>
          </w:p>
        </w:tc>
        <w:tc>
          <w:tcPr>
            <w:tcW w:type="dxa" w:w="5112"/>
          </w:tcPr>
          <w:p>
            <w:r>
              <w:t>Estate account</w:t>
              <w:br/>
              <w:br/>
            </w:r>
          </w:p>
        </w:tc>
      </w:tr>
      <w:tr>
        <w:tc>
          <w:tcPr>
            <w:tcW w:type="dxa" w:w="5112"/>
          </w:tcPr>
          <w:p>
            <w:r>
              <w:t>Estimated probate assets</w:t>
              <w:br/>
              <w:br/>
            </w:r>
          </w:p>
        </w:tc>
        <w:tc>
          <w:tcPr>
            <w:tcW w:type="dxa" w:w="5112"/>
          </w:tcPr>
          <w:p>
            <w:r>
              <w:t>Estimated secured debt</w:t>
              <w:br/>
              <w:br/>
            </w:r>
          </w:p>
        </w:tc>
      </w:tr>
      <w:tr>
        <w:tc>
          <w:tcPr>
            <w:tcW w:type="dxa" w:w="5112"/>
          </w:tcPr>
          <w:p>
            <w:r>
              <w:t>Estimated unsecured claims</w:t>
              <w:br/>
              <w:br/>
            </w:r>
          </w:p>
        </w:tc>
        <w:tc>
          <w:tcPr>
            <w:tcW w:type="dxa" w:w="5112"/>
          </w:tcPr>
          <w:p>
            <w:r>
              <w:t>Estimated taxes and expenses</w:t>
              <w:br/>
              <w:br/>
            </w:r>
          </w:p>
        </w:tc>
      </w:tr>
    </w:tbl>
    <w:p/>
    <w:p>
      <w:pPr>
        <w:pStyle w:val="Heading2"/>
      </w:pPr>
      <w:r>
        <w:rPr>
          <w:rFonts w:ascii="Cormorant Garamond" w:hAnsi="Cormorant Garamond"/>
          <w:color w:val="0F1F38"/>
        </w:rPr>
        <w:t>Document Checklist</w:t>
      </w:r>
    </w:p>
    <w:p>
      <w:pPr>
        <w:spacing w:after="60"/>
      </w:pPr>
      <w:r>
        <w:rPr>
          <w:b/>
          <w:color w:val="B89C6A"/>
        </w:rPr>
        <w:t xml:space="preserve">☐ </w:t>
      </w:r>
      <w:r>
        <w:t>Will and codicils</w:t>
      </w:r>
    </w:p>
    <w:p>
      <w:pPr>
        <w:spacing w:after="60"/>
      </w:pPr>
      <w:r>
        <w:rPr>
          <w:b/>
          <w:color w:val="B89C6A"/>
        </w:rPr>
        <w:t xml:space="preserve">☐ </w:t>
      </w:r>
      <w:r>
        <w:t>Letters Testamentary or Administration</w:t>
      </w:r>
    </w:p>
    <w:p>
      <w:pPr>
        <w:spacing w:after="60"/>
      </w:pPr>
      <w:r>
        <w:rPr>
          <w:b/>
          <w:color w:val="B89C6A"/>
        </w:rPr>
        <w:t xml:space="preserve">☐ </w:t>
      </w:r>
      <w:r>
        <w:t>Death certificates</w:t>
      </w:r>
    </w:p>
    <w:p>
      <w:pPr>
        <w:spacing w:after="60"/>
      </w:pPr>
      <w:r>
        <w:rPr>
          <w:b/>
          <w:color w:val="B89C6A"/>
        </w:rPr>
        <w:t xml:space="preserve">☐ </w:t>
      </w:r>
      <w:r>
        <w:t>Estate account statements</w:t>
      </w:r>
    </w:p>
    <w:p>
      <w:pPr>
        <w:spacing w:after="60"/>
      </w:pPr>
      <w:r>
        <w:rPr>
          <w:b/>
          <w:color w:val="B89C6A"/>
        </w:rPr>
        <w:t xml:space="preserve">☐ </w:t>
      </w:r>
      <w:r>
        <w:t>Asset inventory</w:t>
      </w:r>
    </w:p>
    <w:p>
      <w:pPr>
        <w:spacing w:after="60"/>
      </w:pPr>
      <w:r>
        <w:rPr>
          <w:b/>
          <w:color w:val="B89C6A"/>
        </w:rPr>
        <w:t xml:space="preserve">☐ </w:t>
      </w:r>
      <w:r>
        <w:t>Deeds and title records</w:t>
      </w:r>
    </w:p>
    <w:p>
      <w:pPr>
        <w:spacing w:after="60"/>
      </w:pPr>
      <w:r>
        <w:rPr>
          <w:b/>
          <w:color w:val="B89C6A"/>
        </w:rPr>
        <w:t xml:space="preserve">☐ </w:t>
      </w:r>
      <w:r>
        <w:t>Loan statements</w:t>
      </w:r>
    </w:p>
    <w:p>
      <w:pPr>
        <w:spacing w:after="60"/>
      </w:pPr>
      <w:r>
        <w:rPr>
          <w:b/>
          <w:color w:val="B89C6A"/>
        </w:rPr>
        <w:t xml:space="preserve">☐ </w:t>
      </w:r>
      <w:r>
        <w:t>Tax notices</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Document</w:t>
            </w:r>
          </w:p>
        </w:tc>
        <w:tc>
          <w:tcPr>
            <w:tcW w:type="dxa" w:w="2556"/>
          </w:tcPr>
          <w:p>
            <w:r>
              <w:t>Where it is</w:t>
            </w:r>
          </w:p>
        </w:tc>
        <w:tc>
          <w:tcPr>
            <w:tcW w:type="dxa" w:w="2556"/>
          </w:tcPr>
          <w:p>
            <w:r>
              <w:t>Who has it</w:t>
            </w:r>
          </w:p>
        </w:tc>
        <w:tc>
          <w:tcPr>
            <w:tcW w:type="dxa" w:w="2556"/>
          </w:tcPr>
          <w:p>
            <w:r>
              <w:t>Next step</w:t>
            </w:r>
          </w:p>
        </w:tc>
      </w:tr>
      <w:tr>
        <w:tc>
          <w:tcPr>
            <w:tcW w:type="dxa" w:w="2556"/>
          </w:tcPr>
          <w:p>
            <w:r>
              <w:t>Will and codicils</w:t>
            </w:r>
          </w:p>
        </w:tc>
        <w:tc>
          <w:tcPr>
            <w:tcW w:type="dxa" w:w="2556"/>
          </w:tcPr>
          <w:p>
            <w:r/>
          </w:p>
        </w:tc>
        <w:tc>
          <w:tcPr>
            <w:tcW w:type="dxa" w:w="2556"/>
          </w:tcPr>
          <w:p>
            <w:r/>
          </w:p>
        </w:tc>
        <w:tc>
          <w:tcPr>
            <w:tcW w:type="dxa" w:w="2556"/>
          </w:tcPr>
          <w:p>
            <w:r/>
          </w:p>
        </w:tc>
      </w:tr>
      <w:tr>
        <w:tc>
          <w:tcPr>
            <w:tcW w:type="dxa" w:w="2556"/>
          </w:tcPr>
          <w:p>
            <w:r>
              <w:t>Letters Testamentary or Administration</w:t>
            </w:r>
          </w:p>
        </w:tc>
        <w:tc>
          <w:tcPr>
            <w:tcW w:type="dxa" w:w="2556"/>
          </w:tcPr>
          <w:p>
            <w:r/>
          </w:p>
        </w:tc>
        <w:tc>
          <w:tcPr>
            <w:tcW w:type="dxa" w:w="2556"/>
          </w:tcPr>
          <w:p>
            <w:r/>
          </w:p>
        </w:tc>
        <w:tc>
          <w:tcPr>
            <w:tcW w:type="dxa" w:w="2556"/>
          </w:tcPr>
          <w:p>
            <w:r/>
          </w:p>
        </w:tc>
      </w:tr>
      <w:tr>
        <w:tc>
          <w:tcPr>
            <w:tcW w:type="dxa" w:w="2556"/>
          </w:tcPr>
          <w:p>
            <w:r>
              <w:t>Death certificates</w:t>
            </w:r>
          </w:p>
        </w:tc>
        <w:tc>
          <w:tcPr>
            <w:tcW w:type="dxa" w:w="2556"/>
          </w:tcPr>
          <w:p>
            <w:r/>
          </w:p>
        </w:tc>
        <w:tc>
          <w:tcPr>
            <w:tcW w:type="dxa" w:w="2556"/>
          </w:tcPr>
          <w:p>
            <w:r/>
          </w:p>
        </w:tc>
        <w:tc>
          <w:tcPr>
            <w:tcW w:type="dxa" w:w="2556"/>
          </w:tcPr>
          <w:p>
            <w:r/>
          </w:p>
        </w:tc>
      </w:tr>
      <w:tr>
        <w:tc>
          <w:tcPr>
            <w:tcW w:type="dxa" w:w="2556"/>
          </w:tcPr>
          <w:p>
            <w:r>
              <w:t>Estate account statements</w:t>
            </w:r>
          </w:p>
        </w:tc>
        <w:tc>
          <w:tcPr>
            <w:tcW w:type="dxa" w:w="2556"/>
          </w:tcPr>
          <w:p>
            <w:r/>
          </w:p>
        </w:tc>
        <w:tc>
          <w:tcPr>
            <w:tcW w:type="dxa" w:w="2556"/>
          </w:tcPr>
          <w:p>
            <w:r/>
          </w:p>
        </w:tc>
        <w:tc>
          <w:tcPr>
            <w:tcW w:type="dxa" w:w="2556"/>
          </w:tcPr>
          <w:p>
            <w:r/>
          </w:p>
        </w:tc>
      </w:tr>
      <w:tr>
        <w:tc>
          <w:tcPr>
            <w:tcW w:type="dxa" w:w="2556"/>
          </w:tcPr>
          <w:p>
            <w:r>
              <w:t>Asset inventory</w:t>
            </w:r>
          </w:p>
        </w:tc>
        <w:tc>
          <w:tcPr>
            <w:tcW w:type="dxa" w:w="2556"/>
          </w:tcPr>
          <w:p>
            <w:r/>
          </w:p>
        </w:tc>
        <w:tc>
          <w:tcPr>
            <w:tcW w:type="dxa" w:w="2556"/>
          </w:tcPr>
          <w:p>
            <w:r/>
          </w:p>
        </w:tc>
        <w:tc>
          <w:tcPr>
            <w:tcW w:type="dxa" w:w="2556"/>
          </w:tcPr>
          <w:p>
            <w:r/>
          </w:p>
        </w:tc>
      </w:tr>
      <w:tr>
        <w:tc>
          <w:tcPr>
            <w:tcW w:type="dxa" w:w="2556"/>
          </w:tcPr>
          <w:p>
            <w:r>
              <w:t>Deeds and title records</w:t>
            </w:r>
          </w:p>
        </w:tc>
        <w:tc>
          <w:tcPr>
            <w:tcW w:type="dxa" w:w="2556"/>
          </w:tcPr>
          <w:p>
            <w:r/>
          </w:p>
        </w:tc>
        <w:tc>
          <w:tcPr>
            <w:tcW w:type="dxa" w:w="2556"/>
          </w:tcPr>
          <w:p>
            <w:r/>
          </w:p>
        </w:tc>
        <w:tc>
          <w:tcPr>
            <w:tcW w:type="dxa" w:w="2556"/>
          </w:tcPr>
          <w:p>
            <w:r/>
          </w:p>
        </w:tc>
      </w:tr>
      <w:tr>
        <w:tc>
          <w:tcPr>
            <w:tcW w:type="dxa" w:w="2556"/>
          </w:tcPr>
          <w:p>
            <w:r>
              <w:t>Loan statements</w:t>
            </w:r>
          </w:p>
        </w:tc>
        <w:tc>
          <w:tcPr>
            <w:tcW w:type="dxa" w:w="2556"/>
          </w:tcPr>
          <w:p>
            <w:r/>
          </w:p>
        </w:tc>
        <w:tc>
          <w:tcPr>
            <w:tcW w:type="dxa" w:w="2556"/>
          </w:tcPr>
          <w:p>
            <w:r/>
          </w:p>
        </w:tc>
        <w:tc>
          <w:tcPr>
            <w:tcW w:type="dxa" w:w="2556"/>
          </w:tcPr>
          <w:p>
            <w:r/>
          </w:p>
        </w:tc>
      </w:tr>
      <w:tr>
        <w:tc>
          <w:tcPr>
            <w:tcW w:type="dxa" w:w="2556"/>
          </w:tcPr>
          <w:p>
            <w:r>
              <w:t>Tax notices</w:t>
            </w:r>
          </w:p>
        </w:tc>
        <w:tc>
          <w:tcPr>
            <w:tcW w:type="dxa" w:w="2556"/>
          </w:tcPr>
          <w:p>
            <w:r/>
          </w:p>
        </w:tc>
        <w:tc>
          <w:tcPr>
            <w:tcW w:type="dxa" w:w="2556"/>
          </w:tcPr>
          <w:p>
            <w:r/>
          </w:p>
        </w:tc>
        <w:tc>
          <w:tcPr>
            <w:tcW w:type="dxa" w:w="2556"/>
          </w:tcPr>
          <w:p>
            <w:r/>
          </w:p>
        </w:tc>
      </w:tr>
    </w:tbl>
    <w:p/>
    <w:p>
      <w:r>
        <w:br w:type="page"/>
      </w:r>
    </w:p>
    <w:p>
      <w:pPr>
        <w:pStyle w:val="Heading1"/>
      </w:pPr>
      <w:r>
        <w:rPr>
          <w:rFonts w:ascii="Cormorant Garamond" w:hAnsi="Cormorant Garamond"/>
          <w:color w:val="0F1F38"/>
        </w:rPr>
        <w:t>Master Creditor and Claim Register</w:t>
      </w:r>
    </w:p>
    <w:p>
      <w:r>
        <w:t>Enter every known or possible obligation, even when the amount, validity, priority, or responsible party remains uncertain.</w:t>
      </w:r>
    </w:p>
    <w:tbl>
      <w:tblPr>
        <w:tblStyle w:val="TableGrid"/>
        <w:tblW w:type="auto" w:w="0"/>
        <w:tblLook w:firstColumn="1" w:firstRow="1" w:lastColumn="0" w:lastRow="0" w:noHBand="0" w:noVBand="1" w:val="04A0"/>
      </w:tblPr>
      <w:tblGrid>
        <w:gridCol w:w="5112"/>
        <w:gridCol w:w="5112"/>
      </w:tblGrid>
      <w:tr>
        <w:tc>
          <w:tcPr>
            <w:tcW w:type="dxa" w:w="5112"/>
          </w:tcPr>
          <w:p>
            <w:r>
              <w:t>Total asserted</w:t>
              <w:br/>
              <w:br/>
            </w:r>
          </w:p>
        </w:tc>
        <w:tc>
          <w:tcPr>
            <w:tcW w:type="dxa" w:w="5112"/>
          </w:tcPr>
          <w:p>
            <w:r>
              <w:t>Total approved</w:t>
              <w:br/>
              <w:br/>
            </w:r>
          </w:p>
        </w:tc>
      </w:tr>
      <w:tr>
        <w:tc>
          <w:tcPr>
            <w:tcW w:type="dxa" w:w="5112"/>
          </w:tcPr>
          <w:p>
            <w:r>
              <w:t>Total disputed</w:t>
              <w:br/>
              <w:br/>
            </w:r>
          </w:p>
        </w:tc>
        <w:tc>
          <w:tcPr>
            <w:tcW w:type="dxa" w:w="5112"/>
          </w:tcPr>
          <w:p>
            <w:r>
              <w:t>Total paid</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Creditor / claimant</w:t>
            </w:r>
          </w:p>
        </w:tc>
        <w:tc>
          <w:tcPr>
            <w:tcW w:type="dxa" w:w="2045"/>
          </w:tcPr>
          <w:p>
            <w:r>
              <w:t>Account or basis</w:t>
            </w:r>
          </w:p>
        </w:tc>
        <w:tc>
          <w:tcPr>
            <w:tcW w:type="dxa" w:w="2045"/>
          </w:tcPr>
          <w:p>
            <w:r>
              <w:t>Amount</w:t>
            </w:r>
          </w:p>
        </w:tc>
        <w:tc>
          <w:tcPr>
            <w:tcW w:type="dxa" w:w="2045"/>
          </w:tcPr>
          <w:p>
            <w:r>
              <w:t>Received</w:t>
            </w:r>
          </w:p>
        </w:tc>
        <w:tc>
          <w:tcPr>
            <w:tcW w:type="dxa" w:w="2045"/>
          </w:tcPr>
          <w:p>
            <w:r>
              <w:t>Status</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Mail, Notice, and Presentation Log</w:t>
      </w:r>
    </w:p>
    <w:p>
      <w:r>
        <w:t>Preserve the full communication and envelope. Record receipt and presentation facts without deciding the legal effect yourself.</w:t>
      </w:r>
    </w:p>
    <w:tbl>
      <w:tblPr>
        <w:tblStyle w:val="TableGrid"/>
        <w:tblW w:type="auto" w:w="0"/>
        <w:tblLook w:firstColumn="1" w:firstRow="1" w:lastColumn="0" w:lastRow="0" w:noHBand="0" w:noVBand="1" w:val="04A0"/>
      </w:tblPr>
      <w:tblGrid>
        <w:gridCol w:w="5112"/>
        <w:gridCol w:w="5112"/>
      </w:tblGrid>
      <w:tr>
        <w:tc>
          <w:tcPr>
            <w:tcW w:type="dxa" w:w="5112"/>
          </w:tcPr>
          <w:p>
            <w:r>
              <w:t>Nine-month calendar date</w:t>
              <w:br/>
              <w:br/>
            </w:r>
          </w:p>
        </w:tc>
        <w:tc>
          <w:tcPr>
            <w:tcW w:type="dxa" w:w="5112"/>
          </w:tcPr>
          <w:p>
            <w:r>
              <w:t>Calculated by</w:t>
              <w:br/>
              <w:br/>
            </w:r>
          </w:p>
        </w:tc>
      </w:tr>
      <w:tr>
        <w:tc>
          <w:tcPr>
            <w:tcW w:type="dxa" w:w="5112"/>
          </w:tcPr>
          <w:p>
            <w:r>
              <w:t>Attorney confirmation date</w:t>
              <w:br/>
              <w:br/>
            </w:r>
          </w:p>
        </w:tc>
        <w:tc>
          <w:tcPr>
            <w:tcW w:type="dxa" w:w="5112"/>
          </w:tcPr>
          <w:p>
            <w:r>
              <w:t>Open deadline questions</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Date</w:t>
            </w:r>
          </w:p>
        </w:tc>
        <w:tc>
          <w:tcPr>
            <w:tcW w:type="dxa" w:w="2045"/>
          </w:tcPr>
          <w:p>
            <w:r>
              <w:t>Sender</w:t>
            </w:r>
          </w:p>
        </w:tc>
        <w:tc>
          <w:tcPr>
            <w:tcW w:type="dxa" w:w="2045"/>
          </w:tcPr>
          <w:p>
            <w:r>
              <w:t>Delivery method</w:t>
            </w:r>
          </w:p>
        </w:tc>
        <w:tc>
          <w:tcPr>
            <w:tcW w:type="dxa" w:w="2045"/>
          </w:tcPr>
          <w:p>
            <w:r>
              <w:t>Claim / notice</w:t>
            </w:r>
          </w:p>
        </w:tc>
        <w:tc>
          <w:tcPr>
            <w:tcW w:type="dxa" w:w="2045"/>
          </w:tcPr>
          <w:p>
            <w:r>
              <w:t>Next step</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Claim Documentation Review</w:t>
      </w:r>
    </w:p>
    <w:p>
      <w:r>
        <w:t>Use one copy of this page for each material claim. Do not alter originals.</w:t>
      </w:r>
    </w:p>
    <w:p>
      <w:pPr>
        <w:pStyle w:val="Heading2"/>
      </w:pPr>
      <w:r>
        <w:rPr>
          <w:rFonts w:ascii="Cormorant Garamond" w:hAnsi="Cormorant Garamond"/>
          <w:color w:val="0F1F38"/>
        </w:rPr>
        <w:t>Checklist</w:t>
      </w:r>
    </w:p>
    <w:p>
      <w:pPr>
        <w:spacing w:after="60"/>
      </w:pPr>
      <w:r>
        <w:rPr>
          <w:b/>
          <w:color w:val="B89C6A"/>
        </w:rPr>
        <w:t xml:space="preserve">☐ </w:t>
      </w:r>
      <w:r>
        <w:t>Statement or itemization included</w:t>
      </w:r>
    </w:p>
    <w:p>
      <w:pPr>
        <w:spacing w:after="60"/>
      </w:pPr>
      <w:r>
        <w:rPr>
          <w:b/>
          <w:color w:val="B89C6A"/>
        </w:rPr>
        <w:t xml:space="preserve">☐ </w:t>
      </w:r>
      <w:r>
        <w:t>Contract, note, invoice, or judgment located</w:t>
      </w:r>
    </w:p>
    <w:p>
      <w:pPr>
        <w:spacing w:after="60"/>
      </w:pPr>
      <w:r>
        <w:rPr>
          <w:b/>
          <w:color w:val="B89C6A"/>
        </w:rPr>
        <w:t xml:space="preserve">☐ </w:t>
      </w:r>
      <w:r>
        <w:t>Interest and fees explained</w:t>
      </w:r>
    </w:p>
    <w:p>
      <w:pPr>
        <w:spacing w:after="60"/>
      </w:pPr>
      <w:r>
        <w:rPr>
          <w:b/>
          <w:color w:val="B89C6A"/>
        </w:rPr>
        <w:t xml:space="preserve">☐ </w:t>
      </w:r>
      <w:r>
        <w:t>Payments and credits reflected</w:t>
      </w:r>
    </w:p>
    <w:p>
      <w:pPr>
        <w:spacing w:after="60"/>
      </w:pPr>
      <w:r>
        <w:rPr>
          <w:b/>
          <w:color w:val="B89C6A"/>
        </w:rPr>
        <w:t xml:space="preserve">☐ </w:t>
      </w:r>
      <w:r>
        <w:t>Identity and authority of claimant verified</w:t>
      </w:r>
    </w:p>
    <w:p>
      <w:pPr>
        <w:spacing w:after="60"/>
      </w:pPr>
      <w:r>
        <w:rPr>
          <w:b/>
          <w:color w:val="B89C6A"/>
        </w:rPr>
        <w:t xml:space="preserve">☐ </w:t>
      </w:r>
      <w:r>
        <w:t>Security or collateral identified</w:t>
      </w:r>
    </w:p>
    <w:p>
      <w:pPr>
        <w:spacing w:after="60"/>
      </w:pPr>
      <w:r>
        <w:rPr>
          <w:b/>
          <w:color w:val="B89C6A"/>
        </w:rPr>
        <w:t xml:space="preserve">☐ </w:t>
      </w:r>
      <w:r>
        <w:t>Joint obligor or guarantor issue identified</w:t>
      </w:r>
    </w:p>
    <w:p>
      <w:pPr>
        <w:spacing w:after="60"/>
      </w:pPr>
      <w:r>
        <w:rPr>
          <w:b/>
          <w:color w:val="B89C6A"/>
        </w:rPr>
        <w:t xml:space="preserve">☐ </w:t>
      </w:r>
      <w:r>
        <w:t>Written professional review requested if needed</w:t>
      </w:r>
    </w:p>
    <w:tbl>
      <w:tblPr>
        <w:tblStyle w:val="TableGrid"/>
        <w:tblW w:type="auto" w:w="0"/>
        <w:tblLook w:firstColumn="1" w:firstRow="1" w:lastColumn="0" w:lastRow="0" w:noHBand="0" w:noVBand="1" w:val="04A0"/>
      </w:tblPr>
      <w:tblGrid>
        <w:gridCol w:w="5112"/>
        <w:gridCol w:w="5112"/>
      </w:tblGrid>
      <w:tr>
        <w:tc>
          <w:tcPr>
            <w:tcW w:type="dxa" w:w="5112"/>
          </w:tcPr>
          <w:p>
            <w:r>
              <w:t>Creditor</w:t>
              <w:br/>
              <w:br/>
            </w:r>
          </w:p>
        </w:tc>
        <w:tc>
          <w:tcPr>
            <w:tcW w:type="dxa" w:w="5112"/>
          </w:tcPr>
          <w:p>
            <w:r>
              <w:t>Claimed amount</w:t>
              <w:br/>
              <w:br/>
            </w:r>
          </w:p>
        </w:tc>
      </w:tr>
      <w:tr>
        <w:tc>
          <w:tcPr>
            <w:tcW w:type="dxa" w:w="5112"/>
          </w:tcPr>
          <w:p>
            <w:r>
              <w:t>Account number</w:t>
              <w:br/>
              <w:br/>
            </w:r>
          </w:p>
        </w:tc>
        <w:tc>
          <w:tcPr>
            <w:tcW w:type="dxa" w:w="5112"/>
          </w:tcPr>
          <w:p>
            <w:r>
              <w:t>Date received</w:t>
              <w:br/>
              <w:br/>
            </w:r>
          </w:p>
        </w:tc>
      </w:tr>
      <w:tr>
        <w:tc>
          <w:tcPr>
            <w:tcW w:type="dxa" w:w="5112"/>
          </w:tcPr>
          <w:p>
            <w:r>
              <w:t>Named obligor</w:t>
              <w:br/>
              <w:br/>
            </w:r>
          </w:p>
        </w:tc>
        <w:tc>
          <w:tcPr>
            <w:tcW w:type="dxa" w:w="5112"/>
          </w:tcPr>
          <w:p>
            <w:r>
              <w:t>Claim basis</w:t>
              <w:br/>
              <w:br/>
            </w:r>
          </w:p>
        </w:tc>
      </w:tr>
      <w:tr>
        <w:tc>
          <w:tcPr>
            <w:tcW w:type="dxa" w:w="5112"/>
          </w:tcPr>
          <w:p>
            <w:r>
              <w:t>Original creditor</w:t>
              <w:br/>
              <w:br/>
            </w:r>
          </w:p>
        </w:tc>
        <w:tc>
          <w:tcPr>
            <w:tcW w:type="dxa" w:w="5112"/>
          </w:tcPr>
          <w:p>
            <w:r>
              <w:t>Current collector</w:t>
              <w:br/>
              <w:br/>
            </w:r>
          </w:p>
        </w:tc>
      </w:tr>
      <w:tr>
        <w:tc>
          <w:tcPr>
            <w:tcW w:type="dxa" w:w="5112"/>
          </w:tcPr>
          <w:p>
            <w:r>
              <w:t>Disputed amount</w:t>
              <w:br/>
              <w:br/>
            </w:r>
          </w:p>
        </w:tc>
        <w:tc>
          <w:tcPr>
            <w:tcW w:type="dxa" w:w="5112"/>
          </w:tcPr>
          <w:p>
            <w:r>
              <w:t>Review owner</w:t>
              <w:br/>
              <w:br/>
            </w:r>
          </w:p>
        </w:tc>
      </w:tr>
    </w:tbl>
    <w:p/>
    <w:tbl>
      <w:tblPr>
        <w:tblStyle w:val="TableGrid"/>
        <w:tblW w:type="auto" w:w="0"/>
        <w:tblLook w:firstColumn="1" w:firstRow="1" w:lastColumn="0" w:lastRow="0" w:noHBand="0" w:noVBand="1" w:val="04A0"/>
      </w:tblPr>
      <w:tblGrid>
        <w:gridCol w:w="10224"/>
      </w:tblGrid>
      <w:tr>
        <w:tc>
          <w:tcPr>
            <w:tcW w:type="dxa" w:w="10224"/>
          </w:tcPr>
          <w:p>
            <w:r>
              <w:t>Missing evidence, discrepancies, and follow-up</w:t>
              <w:br/>
              <w:br/>
            </w:r>
          </w:p>
        </w:tc>
      </w:tr>
    </w:tbl>
    <w:p/>
    <w:p>
      <w:r>
        <w:br w:type="page"/>
      </w:r>
    </w:p>
    <w:p>
      <w:pPr>
        <w:pStyle w:val="Heading1"/>
      </w:pPr>
      <w:r>
        <w:rPr>
          <w:rFonts w:ascii="Cormorant Garamond" w:hAnsi="Cormorant Garamond"/>
          <w:color w:val="0F1F38"/>
        </w:rPr>
        <w:t>Secured Debt and Collateral Tracker</w:t>
      </w:r>
    </w:p>
    <w:p>
      <w:r>
        <w:t>Mortgages, vehicle loans, tax liens, judgment liens, and other secured obligations may involve rights against collateral in addition to any estate claim.</w:t>
      </w:r>
    </w:p>
    <w:tbl>
      <w:tblPr>
        <w:tblStyle w:val="TableGrid"/>
        <w:tblW w:type="auto" w:w="0"/>
        <w:tblLook w:firstColumn="1" w:firstRow="1" w:lastColumn="0" w:lastRow="0" w:noHBand="0" w:noVBand="1" w:val="04A0"/>
      </w:tblPr>
      <w:tblGrid>
        <w:gridCol w:w="5112"/>
        <w:gridCol w:w="5112"/>
      </w:tblGrid>
      <w:tr>
        <w:tc>
          <w:tcPr>
            <w:tcW w:type="dxa" w:w="5112"/>
          </w:tcPr>
          <w:p>
            <w:r>
              <w:t>Payoff requested</w:t>
              <w:br/>
              <w:br/>
            </w:r>
          </w:p>
        </w:tc>
        <w:tc>
          <w:tcPr>
            <w:tcW w:type="dxa" w:w="5112"/>
          </w:tcPr>
          <w:p>
            <w:r>
              <w:t>Lien / title search date</w:t>
              <w:br/>
              <w:br/>
            </w:r>
          </w:p>
        </w:tc>
      </w:tr>
      <w:tr>
        <w:tc>
          <w:tcPr>
            <w:tcW w:type="dxa" w:w="5112"/>
          </w:tcPr>
          <w:p>
            <w:r>
              <w:t>Insurance confirmed</w:t>
              <w:br/>
              <w:br/>
            </w:r>
          </w:p>
        </w:tc>
        <w:tc>
          <w:tcPr>
            <w:tcW w:type="dxa" w:w="5112"/>
          </w:tcPr>
          <w:p>
            <w:r>
              <w:t>Professional review</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Collateral</w:t>
            </w:r>
          </w:p>
        </w:tc>
        <w:tc>
          <w:tcPr>
            <w:tcW w:type="dxa" w:w="2045"/>
          </w:tcPr>
          <w:p>
            <w:r>
              <w:t>Secured party</w:t>
            </w:r>
          </w:p>
        </w:tc>
        <w:tc>
          <w:tcPr>
            <w:tcW w:type="dxa" w:w="2045"/>
          </w:tcPr>
          <w:p>
            <w:r>
              <w:t>Balance</w:t>
            </w:r>
          </w:p>
        </w:tc>
        <w:tc>
          <w:tcPr>
            <w:tcW w:type="dxa" w:w="2045"/>
          </w:tcPr>
          <w:p>
            <w:r>
              <w:t>Status / deadline</w:t>
            </w:r>
          </w:p>
        </w:tc>
        <w:tc>
          <w:tcPr>
            <w:tcW w:type="dxa" w:w="2045"/>
          </w:tcPr>
          <w:p>
            <w:r>
              <w:t>Plan</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Real Property Obligation Worksheet</w:t>
      </w:r>
    </w:p>
    <w:p>
      <w:r>
        <w:t>Keep current property obligations separate from pre-death claims so the family can see carrying costs, liens, and preservation needs.</w:t>
      </w:r>
    </w:p>
    <w:tbl>
      <w:tblPr>
        <w:tblStyle w:val="TableGrid"/>
        <w:tblW w:type="auto" w:w="0"/>
        <w:tblLook w:firstColumn="1" w:firstRow="1" w:lastColumn="0" w:lastRow="0" w:noHBand="0" w:noVBand="1" w:val="04A0"/>
      </w:tblPr>
      <w:tblGrid>
        <w:gridCol w:w="5112"/>
        <w:gridCol w:w="5112"/>
      </w:tblGrid>
      <w:tr>
        <w:tc>
          <w:tcPr>
            <w:tcW w:type="dxa" w:w="5112"/>
          </w:tcPr>
          <w:p>
            <w:r>
              <w:t>Property address</w:t>
              <w:br/>
              <w:br/>
            </w:r>
          </w:p>
        </w:tc>
        <w:tc>
          <w:tcPr>
            <w:tcW w:type="dxa" w:w="5112"/>
          </w:tcPr>
          <w:p>
            <w:r>
              <w:t>Title owner</w:t>
              <w:br/>
              <w:br/>
            </w:r>
          </w:p>
        </w:tc>
      </w:tr>
      <w:tr>
        <w:tc>
          <w:tcPr>
            <w:tcW w:type="dxa" w:w="5112"/>
          </w:tcPr>
          <w:p>
            <w:r>
              <w:t>Occupancy</w:t>
              <w:br/>
              <w:br/>
            </w:r>
          </w:p>
        </w:tc>
        <w:tc>
          <w:tcPr>
            <w:tcW w:type="dxa" w:w="5112"/>
          </w:tcPr>
          <w:p>
            <w:r>
              <w:t>Estimated value</w:t>
              <w:br/>
              <w:br/>
            </w:r>
          </w:p>
        </w:tc>
      </w:tr>
      <w:tr>
        <w:tc>
          <w:tcPr>
            <w:tcW w:type="dxa" w:w="5112"/>
          </w:tcPr>
          <w:p>
            <w:r>
              <w:t>Mortgage balance</w:t>
              <w:br/>
              <w:br/>
            </w:r>
          </w:p>
        </w:tc>
        <w:tc>
          <w:tcPr>
            <w:tcW w:type="dxa" w:w="5112"/>
          </w:tcPr>
          <w:p>
            <w:r>
              <w:t>Tax balance</w:t>
              <w:br/>
              <w:br/>
            </w:r>
          </w:p>
        </w:tc>
      </w:tr>
      <w:tr>
        <w:tc>
          <w:tcPr>
            <w:tcW w:type="dxa" w:w="5112"/>
          </w:tcPr>
          <w:p>
            <w:r>
              <w:t>Municipal liens</w:t>
              <w:br/>
              <w:br/>
            </w:r>
          </w:p>
        </w:tc>
        <w:tc>
          <w:tcPr>
            <w:tcW w:type="dxa" w:w="5112"/>
          </w:tcPr>
          <w:p>
            <w:r>
              <w:t>HOA / condo balance</w:t>
              <w:br/>
              <w:br/>
            </w:r>
          </w:p>
        </w:tc>
      </w:tr>
      <w:tr>
        <w:tc>
          <w:tcPr>
            <w:tcW w:type="dxa" w:w="5112"/>
          </w:tcPr>
          <w:p>
            <w:r>
              <w:t>Insurance status</w:t>
              <w:br/>
              <w:br/>
            </w:r>
          </w:p>
        </w:tc>
        <w:tc>
          <w:tcPr>
            <w:tcW w:type="dxa" w:w="5112"/>
          </w:tcPr>
          <w:p>
            <w:r>
              <w:t>Monthly carrying cost</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Obligation</w:t>
            </w:r>
          </w:p>
        </w:tc>
        <w:tc>
          <w:tcPr>
            <w:tcW w:type="dxa" w:w="2045"/>
          </w:tcPr>
          <w:p>
            <w:r>
              <w:t>Payee</w:t>
            </w:r>
          </w:p>
        </w:tc>
        <w:tc>
          <w:tcPr>
            <w:tcW w:type="dxa" w:w="2045"/>
          </w:tcPr>
          <w:p>
            <w:r>
              <w:t>Amount due</w:t>
            </w:r>
          </w:p>
        </w:tc>
        <w:tc>
          <w:tcPr>
            <w:tcW w:type="dxa" w:w="2045"/>
          </w:tcPr>
          <w:p>
            <w:r>
              <w:t>Due date</w:t>
            </w:r>
          </w:p>
        </w:tc>
        <w:tc>
          <w:tcPr>
            <w:tcW w:type="dxa" w:w="2045"/>
          </w:tcPr>
          <w:p>
            <w:r>
              <w:t>Action / proof</w:t>
            </w:r>
          </w:p>
        </w:tc>
      </w:tr>
      <w:tr>
        <w:tc>
          <w:tcPr>
            <w:tcW w:type="dxa" w:w="2045"/>
          </w:tcPr>
          <w:p>
            <w:r>
              <w:t>Mortgage</w:t>
            </w:r>
          </w:p>
        </w:tc>
        <w:tc>
          <w:tcPr>
            <w:tcW w:type="dxa" w:w="2045"/>
          </w:tcPr>
          <w:p>
            <w:r/>
          </w:p>
        </w:tc>
        <w:tc>
          <w:tcPr>
            <w:tcW w:type="dxa" w:w="2045"/>
          </w:tcPr>
          <w:p>
            <w:r/>
          </w:p>
        </w:tc>
        <w:tc>
          <w:tcPr>
            <w:tcW w:type="dxa" w:w="2045"/>
          </w:tcPr>
          <w:p>
            <w:r/>
          </w:p>
        </w:tc>
        <w:tc>
          <w:tcPr>
            <w:tcW w:type="dxa" w:w="2045"/>
          </w:tcPr>
          <w:p>
            <w:r/>
          </w:p>
        </w:tc>
      </w:tr>
      <w:tr>
        <w:tc>
          <w:tcPr>
            <w:tcW w:type="dxa" w:w="2045"/>
          </w:tcPr>
          <w:p>
            <w:r>
              <w:t>Property tax</w:t>
            </w:r>
          </w:p>
        </w:tc>
        <w:tc>
          <w:tcPr>
            <w:tcW w:type="dxa" w:w="2045"/>
          </w:tcPr>
          <w:p>
            <w:r/>
          </w:p>
        </w:tc>
        <w:tc>
          <w:tcPr>
            <w:tcW w:type="dxa" w:w="2045"/>
          </w:tcPr>
          <w:p>
            <w:r/>
          </w:p>
        </w:tc>
        <w:tc>
          <w:tcPr>
            <w:tcW w:type="dxa" w:w="2045"/>
          </w:tcPr>
          <w:p>
            <w:r/>
          </w:p>
        </w:tc>
        <w:tc>
          <w:tcPr>
            <w:tcW w:type="dxa" w:w="2045"/>
          </w:tcPr>
          <w:p>
            <w:r/>
          </w:p>
        </w:tc>
      </w:tr>
      <w:tr>
        <w:tc>
          <w:tcPr>
            <w:tcW w:type="dxa" w:w="2045"/>
          </w:tcPr>
          <w:p>
            <w:r>
              <w:t>Insurance</w:t>
            </w:r>
          </w:p>
        </w:tc>
        <w:tc>
          <w:tcPr>
            <w:tcW w:type="dxa" w:w="2045"/>
          </w:tcPr>
          <w:p>
            <w:r/>
          </w:p>
        </w:tc>
        <w:tc>
          <w:tcPr>
            <w:tcW w:type="dxa" w:w="2045"/>
          </w:tcPr>
          <w:p>
            <w:r/>
          </w:p>
        </w:tc>
        <w:tc>
          <w:tcPr>
            <w:tcW w:type="dxa" w:w="2045"/>
          </w:tcPr>
          <w:p>
            <w:r/>
          </w:p>
        </w:tc>
        <w:tc>
          <w:tcPr>
            <w:tcW w:type="dxa" w:w="2045"/>
          </w:tcPr>
          <w:p>
            <w:r/>
          </w:p>
        </w:tc>
      </w:tr>
      <w:tr>
        <w:tc>
          <w:tcPr>
            <w:tcW w:type="dxa" w:w="2045"/>
          </w:tcPr>
          <w:p>
            <w:r>
              <w:t>Utilities</w:t>
            </w:r>
          </w:p>
        </w:tc>
        <w:tc>
          <w:tcPr>
            <w:tcW w:type="dxa" w:w="2045"/>
          </w:tcPr>
          <w:p>
            <w:r/>
          </w:p>
        </w:tc>
        <w:tc>
          <w:tcPr>
            <w:tcW w:type="dxa" w:w="2045"/>
          </w:tcPr>
          <w:p>
            <w:r/>
          </w:p>
        </w:tc>
        <w:tc>
          <w:tcPr>
            <w:tcW w:type="dxa" w:w="2045"/>
          </w:tcPr>
          <w:p>
            <w:r/>
          </w:p>
        </w:tc>
        <w:tc>
          <w:tcPr>
            <w:tcW w:type="dxa" w:w="2045"/>
          </w:tcPr>
          <w:p>
            <w:r/>
          </w:p>
        </w:tc>
      </w:tr>
      <w:tr>
        <w:tc>
          <w:tcPr>
            <w:tcW w:type="dxa" w:w="2045"/>
          </w:tcPr>
          <w:p>
            <w:r>
              <w:t>HOA / condo</w:t>
            </w:r>
          </w:p>
        </w:tc>
        <w:tc>
          <w:tcPr>
            <w:tcW w:type="dxa" w:w="2045"/>
          </w:tcPr>
          <w:p>
            <w:r/>
          </w:p>
        </w:tc>
        <w:tc>
          <w:tcPr>
            <w:tcW w:type="dxa" w:w="2045"/>
          </w:tcPr>
          <w:p>
            <w:r/>
          </w:p>
        </w:tc>
        <w:tc>
          <w:tcPr>
            <w:tcW w:type="dxa" w:w="2045"/>
          </w:tcPr>
          <w:p>
            <w:r/>
          </w:p>
        </w:tc>
        <w:tc>
          <w:tcPr>
            <w:tcW w:type="dxa" w:w="2045"/>
          </w:tcPr>
          <w:p>
            <w:r/>
          </w:p>
        </w:tc>
      </w:tr>
      <w:tr>
        <w:tc>
          <w:tcPr>
            <w:tcW w:type="dxa" w:w="2045"/>
          </w:tcPr>
          <w:p>
            <w:r>
              <w:t>Municipal charges</w:t>
            </w:r>
          </w:p>
        </w:tc>
        <w:tc>
          <w:tcPr>
            <w:tcW w:type="dxa" w:w="2045"/>
          </w:tcPr>
          <w:p>
            <w:r/>
          </w:p>
        </w:tc>
        <w:tc>
          <w:tcPr>
            <w:tcW w:type="dxa" w:w="2045"/>
          </w:tcPr>
          <w:p>
            <w:r/>
          </w:p>
        </w:tc>
        <w:tc>
          <w:tcPr>
            <w:tcW w:type="dxa" w:w="2045"/>
          </w:tcPr>
          <w:p>
            <w:r/>
          </w:p>
        </w:tc>
        <w:tc>
          <w:tcPr>
            <w:tcW w:type="dxa" w:w="2045"/>
          </w:tcPr>
          <w:p>
            <w:r/>
          </w:p>
        </w:tc>
      </w:tr>
      <w:tr>
        <w:tc>
          <w:tcPr>
            <w:tcW w:type="dxa" w:w="2045"/>
          </w:tcPr>
          <w:p>
            <w:r>
              <w:t>Security / repairs</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Statutory Priority Classification</w:t>
      </w:r>
    </w:p>
    <w:p>
      <w:r>
        <w:t>Use this page only as an issue-spotting organizer. Confirm classification, reasonableness, federal or state preferences, lien rights, and proportional treatment with counsel before paying an estate that may be insolvent.</w:t>
      </w:r>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N.J.S.A. 3B:22-2 class</w:t>
            </w:r>
          </w:p>
        </w:tc>
        <w:tc>
          <w:tcPr>
            <w:tcW w:type="dxa" w:w="2045"/>
          </w:tcPr>
          <w:p>
            <w:r>
              <w:t>Claimant</w:t>
            </w:r>
          </w:p>
        </w:tc>
        <w:tc>
          <w:tcPr>
            <w:tcW w:type="dxa" w:w="2045"/>
          </w:tcPr>
          <w:p>
            <w:r>
              <w:t>Amount</w:t>
            </w:r>
          </w:p>
        </w:tc>
        <w:tc>
          <w:tcPr>
            <w:tcW w:type="dxa" w:w="2045"/>
          </w:tcPr>
          <w:p>
            <w:r>
              <w:t>Verified</w:t>
            </w:r>
          </w:p>
        </w:tc>
        <w:tc>
          <w:tcPr>
            <w:tcW w:type="dxa" w:w="2045"/>
          </w:tcPr>
          <w:p>
            <w:r>
              <w:t>Review note</w:t>
            </w:r>
          </w:p>
        </w:tc>
      </w:tr>
      <w:tr>
        <w:tc>
          <w:tcPr>
            <w:tcW w:type="dxa" w:w="2045"/>
          </w:tcPr>
          <w:p>
            <w:r>
              <w:t>Reasonable funeral expenses</w:t>
            </w:r>
          </w:p>
        </w:tc>
        <w:tc>
          <w:tcPr>
            <w:tcW w:type="dxa" w:w="2045"/>
          </w:tcPr>
          <w:p>
            <w:r/>
          </w:p>
        </w:tc>
        <w:tc>
          <w:tcPr>
            <w:tcW w:type="dxa" w:w="2045"/>
          </w:tcPr>
          <w:p>
            <w:r/>
          </w:p>
        </w:tc>
        <w:tc>
          <w:tcPr>
            <w:tcW w:type="dxa" w:w="2045"/>
          </w:tcPr>
          <w:p>
            <w:r/>
          </w:p>
        </w:tc>
        <w:tc>
          <w:tcPr>
            <w:tcW w:type="dxa" w:w="2045"/>
          </w:tcPr>
          <w:p>
            <w:r/>
          </w:p>
        </w:tc>
      </w:tr>
      <w:tr>
        <w:tc>
          <w:tcPr>
            <w:tcW w:type="dxa" w:w="2045"/>
          </w:tcPr>
          <w:p>
            <w:r>
              <w:t>Administration costs and expenses</w:t>
            </w:r>
          </w:p>
        </w:tc>
        <w:tc>
          <w:tcPr>
            <w:tcW w:type="dxa" w:w="2045"/>
          </w:tcPr>
          <w:p>
            <w:r/>
          </w:p>
        </w:tc>
        <w:tc>
          <w:tcPr>
            <w:tcW w:type="dxa" w:w="2045"/>
          </w:tcPr>
          <w:p>
            <w:r/>
          </w:p>
        </w:tc>
        <w:tc>
          <w:tcPr>
            <w:tcW w:type="dxa" w:w="2045"/>
          </w:tcPr>
          <w:p>
            <w:r/>
          </w:p>
        </w:tc>
        <w:tc>
          <w:tcPr>
            <w:tcW w:type="dxa" w:w="2045"/>
          </w:tcPr>
          <w:p>
            <w:r/>
          </w:p>
        </w:tc>
      </w:tr>
      <w:tr>
        <w:tc>
          <w:tcPr>
            <w:tcW w:type="dxa" w:w="2045"/>
          </w:tcPr>
          <w:p>
            <w:r>
              <w:t>Office of Public Guardian services</w:t>
            </w:r>
          </w:p>
        </w:tc>
        <w:tc>
          <w:tcPr>
            <w:tcW w:type="dxa" w:w="2045"/>
          </w:tcPr>
          <w:p>
            <w:r/>
          </w:p>
        </w:tc>
        <w:tc>
          <w:tcPr>
            <w:tcW w:type="dxa" w:w="2045"/>
          </w:tcPr>
          <w:p>
            <w:r/>
          </w:p>
        </w:tc>
        <w:tc>
          <w:tcPr>
            <w:tcW w:type="dxa" w:w="2045"/>
          </w:tcPr>
          <w:p>
            <w:r/>
          </w:p>
        </w:tc>
        <w:tc>
          <w:tcPr>
            <w:tcW w:type="dxa" w:w="2045"/>
          </w:tcPr>
          <w:p>
            <w:r/>
          </w:p>
        </w:tc>
      </w:tr>
      <w:tr>
        <w:tc>
          <w:tcPr>
            <w:tcW w:type="dxa" w:w="2045"/>
          </w:tcPr>
          <w:p>
            <w:r>
              <w:t>Preferred federal or State debts and taxes</w:t>
            </w:r>
          </w:p>
        </w:tc>
        <w:tc>
          <w:tcPr>
            <w:tcW w:type="dxa" w:w="2045"/>
          </w:tcPr>
          <w:p>
            <w:r/>
          </w:p>
        </w:tc>
        <w:tc>
          <w:tcPr>
            <w:tcW w:type="dxa" w:w="2045"/>
          </w:tcPr>
          <w:p>
            <w:r/>
          </w:p>
        </w:tc>
        <w:tc>
          <w:tcPr>
            <w:tcW w:type="dxa" w:w="2045"/>
          </w:tcPr>
          <w:p>
            <w:r/>
          </w:p>
        </w:tc>
        <w:tc>
          <w:tcPr>
            <w:tcW w:type="dxa" w:w="2045"/>
          </w:tcPr>
          <w:p>
            <w:r/>
          </w:p>
        </w:tc>
      </w:tr>
      <w:tr>
        <w:tc>
          <w:tcPr>
            <w:tcW w:type="dxa" w:w="2045"/>
          </w:tcPr>
          <w:p>
            <w:r>
              <w:t>Reasonable last-illness medical expenses</w:t>
            </w:r>
          </w:p>
        </w:tc>
        <w:tc>
          <w:tcPr>
            <w:tcW w:type="dxa" w:w="2045"/>
          </w:tcPr>
          <w:p>
            <w:r/>
          </w:p>
        </w:tc>
        <w:tc>
          <w:tcPr>
            <w:tcW w:type="dxa" w:w="2045"/>
          </w:tcPr>
          <w:p>
            <w:r/>
          </w:p>
        </w:tc>
        <w:tc>
          <w:tcPr>
            <w:tcW w:type="dxa" w:w="2045"/>
          </w:tcPr>
          <w:p>
            <w:r/>
          </w:p>
        </w:tc>
        <w:tc>
          <w:tcPr>
            <w:tcW w:type="dxa" w:w="2045"/>
          </w:tcPr>
          <w:p>
            <w:r/>
          </w:p>
        </w:tc>
      </w:tr>
      <w:tr>
        <w:tc>
          <w:tcPr>
            <w:tcW w:type="dxa" w:w="2045"/>
          </w:tcPr>
          <w:p>
            <w:r>
              <w:t>Judgments by entry priority</w:t>
            </w:r>
          </w:p>
        </w:tc>
        <w:tc>
          <w:tcPr>
            <w:tcW w:type="dxa" w:w="2045"/>
          </w:tcPr>
          <w:p>
            <w:r/>
          </w:p>
        </w:tc>
        <w:tc>
          <w:tcPr>
            <w:tcW w:type="dxa" w:w="2045"/>
          </w:tcPr>
          <w:p>
            <w:r/>
          </w:p>
        </w:tc>
        <w:tc>
          <w:tcPr>
            <w:tcW w:type="dxa" w:w="2045"/>
          </w:tcPr>
          <w:p>
            <w:r/>
          </w:p>
        </w:tc>
        <w:tc>
          <w:tcPr>
            <w:tcW w:type="dxa" w:w="2045"/>
          </w:tcPr>
          <w:p>
            <w:r/>
          </w:p>
        </w:tc>
      </w:tr>
      <w:tr>
        <w:tc>
          <w:tcPr>
            <w:tcW w:type="dxa" w:w="2045"/>
          </w:tcPr>
          <w:p>
            <w:r>
              <w:t>All other claims</w:t>
            </w:r>
          </w:p>
        </w:tc>
        <w:tc>
          <w:tcPr>
            <w:tcW w:type="dxa" w:w="2045"/>
          </w:tcPr>
          <w:p>
            <w:r/>
          </w:p>
        </w:tc>
        <w:tc>
          <w:tcPr>
            <w:tcW w:type="dxa" w:w="2045"/>
          </w:tcPr>
          <w:p>
            <w:r/>
          </w:p>
        </w:tc>
        <w:tc>
          <w:tcPr>
            <w:tcW w:type="dxa" w:w="2045"/>
          </w:tcPr>
          <w:p>
            <w:r/>
          </w:p>
        </w:tc>
        <w:tc>
          <w:tcPr>
            <w:tcW w:type="dxa" w:w="2045"/>
          </w:tcPr>
          <w:p>
            <w:r/>
          </w:p>
        </w:tc>
      </w:tr>
    </w:tbl>
    <w:p/>
    <w:tbl>
      <w:tblPr>
        <w:tblStyle w:val="TableGrid"/>
        <w:tblW w:type="auto" w:w="0"/>
        <w:tblLook w:firstColumn="1" w:firstRow="1" w:lastColumn="0" w:lastRow="0" w:noHBand="0" w:noVBand="1" w:val="04A0"/>
      </w:tblPr>
      <w:tblGrid>
        <w:gridCol w:w="10224"/>
      </w:tblGrid>
      <w:tr>
        <w:tc>
          <w:tcPr>
            <w:tcW w:type="dxa" w:w="10224"/>
          </w:tcPr>
          <w:p>
            <w:r>
              <w:t>Priority, reasonableness, lien, and proportional-payment questions</w:t>
              <w:br/>
              <w:br/>
            </w:r>
          </w:p>
        </w:tc>
      </w:tr>
    </w:tbl>
    <w:p/>
    <w:p>
      <w:r>
        <w:br w:type="page"/>
      </w:r>
    </w:p>
    <w:p>
      <w:pPr>
        <w:pStyle w:val="Heading1"/>
      </w:pPr>
      <w:r>
        <w:rPr>
          <w:rFonts w:ascii="Cormorant Garamond" w:hAnsi="Cormorant Garamond"/>
          <w:color w:val="0F1F38"/>
        </w:rPr>
        <w:t>Estate Solvency and Liquidity Review</w:t>
      </w:r>
    </w:p>
    <w:p>
      <w:r>
        <w:t>An estate can own valuable property and still lack cash for administration, taxes, preservation, and claims. Use verified values and conservative reserves.</w:t>
      </w:r>
    </w:p>
    <w:tbl>
      <w:tblPr>
        <w:tblStyle w:val="TableGrid"/>
        <w:tblW w:type="auto" w:w="0"/>
        <w:tblLook w:firstColumn="1" w:firstRow="1" w:lastColumn="0" w:lastRow="0" w:noHBand="0" w:noVBand="1" w:val="04A0"/>
      </w:tblPr>
      <w:tblGrid>
        <w:gridCol w:w="5112"/>
        <w:gridCol w:w="5112"/>
      </w:tblGrid>
      <w:tr>
        <w:tc>
          <w:tcPr>
            <w:tcW w:type="dxa" w:w="5112"/>
          </w:tcPr>
          <w:p>
            <w:r>
              <w:t>Total available assets</w:t>
              <w:br/>
              <w:br/>
            </w:r>
          </w:p>
        </w:tc>
        <w:tc>
          <w:tcPr>
            <w:tcW w:type="dxa" w:w="5112"/>
          </w:tcPr>
          <w:p>
            <w:r>
              <w:t>Administration reserve</w:t>
              <w:br/>
              <w:br/>
            </w:r>
          </w:p>
        </w:tc>
      </w:tr>
      <w:tr>
        <w:tc>
          <w:tcPr>
            <w:tcW w:type="dxa" w:w="5112"/>
          </w:tcPr>
          <w:p>
            <w:r>
              <w:t>Tax reserve</w:t>
              <w:br/>
              <w:br/>
            </w:r>
          </w:p>
        </w:tc>
        <w:tc>
          <w:tcPr>
            <w:tcW w:type="dxa" w:w="5112"/>
          </w:tcPr>
          <w:p>
            <w:r>
              <w:t>Property reserve</w:t>
              <w:br/>
              <w:br/>
            </w:r>
          </w:p>
        </w:tc>
      </w:tr>
      <w:tr>
        <w:tc>
          <w:tcPr>
            <w:tcW w:type="dxa" w:w="5112"/>
          </w:tcPr>
          <w:p>
            <w:r>
              <w:t>Approved claims</w:t>
              <w:br/>
              <w:br/>
            </w:r>
          </w:p>
        </w:tc>
        <w:tc>
          <w:tcPr>
            <w:tcW w:type="dxa" w:w="5112"/>
          </w:tcPr>
          <w:p>
            <w:r>
              <w:t>Disputed / contingent reserve</w:t>
              <w:br/>
              <w:br/>
            </w:r>
          </w:p>
        </w:tc>
      </w:tr>
      <w:tr>
        <w:tc>
          <w:tcPr>
            <w:tcW w:type="dxa" w:w="5112"/>
          </w:tcPr>
          <w:p>
            <w:r>
              <w:t>Estimated surplus or shortfall</w:t>
              <w:br/>
              <w:br/>
            </w:r>
          </w:p>
        </w:tc>
        <w:tc>
          <w:tcPr>
            <w:tcW w:type="dxa" w:w="5112"/>
          </w:tcPr>
          <w:p>
            <w:r>
              <w:t>Review date</w:t>
              <w:br/>
              <w:br/>
            </w:r>
          </w:p>
        </w:tc>
      </w:tr>
    </w:tbl>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Estate resources</w:t>
            </w:r>
          </w:p>
        </w:tc>
        <w:tc>
          <w:tcPr>
            <w:tcW w:type="dxa" w:w="2556"/>
          </w:tcPr>
          <w:p>
            <w:r>
              <w:t>Estimated value</w:t>
            </w:r>
          </w:p>
        </w:tc>
        <w:tc>
          <w:tcPr>
            <w:tcW w:type="dxa" w:w="2556"/>
          </w:tcPr>
          <w:p>
            <w:r>
              <w:t>Available now</w:t>
            </w:r>
          </w:p>
        </w:tc>
        <w:tc>
          <w:tcPr>
            <w:tcW w:type="dxa" w:w="2556"/>
          </w:tcPr>
          <w:p>
            <w:r>
              <w:t>Restriction / timing</w:t>
            </w:r>
          </w:p>
        </w:tc>
      </w:tr>
      <w:tr>
        <w:tc>
          <w:tcPr>
            <w:tcW w:type="dxa" w:w="2556"/>
          </w:tcPr>
          <w:p>
            <w:r>
              <w:t>Cash and estate accounts</w:t>
            </w:r>
          </w:p>
        </w:tc>
        <w:tc>
          <w:tcPr>
            <w:tcW w:type="dxa" w:w="2556"/>
          </w:tcPr>
          <w:p>
            <w:r/>
          </w:p>
        </w:tc>
        <w:tc>
          <w:tcPr>
            <w:tcW w:type="dxa" w:w="2556"/>
          </w:tcPr>
          <w:p>
            <w:r/>
          </w:p>
        </w:tc>
        <w:tc>
          <w:tcPr>
            <w:tcW w:type="dxa" w:w="2556"/>
          </w:tcPr>
          <w:p>
            <w:r/>
          </w:p>
        </w:tc>
      </w:tr>
      <w:tr>
        <w:tc>
          <w:tcPr>
            <w:tcW w:type="dxa" w:w="2556"/>
          </w:tcPr>
          <w:p>
            <w:r>
              <w:t>Personal property</w:t>
            </w:r>
          </w:p>
        </w:tc>
        <w:tc>
          <w:tcPr>
            <w:tcW w:type="dxa" w:w="2556"/>
          </w:tcPr>
          <w:p>
            <w:r/>
          </w:p>
        </w:tc>
        <w:tc>
          <w:tcPr>
            <w:tcW w:type="dxa" w:w="2556"/>
          </w:tcPr>
          <w:p>
            <w:r/>
          </w:p>
        </w:tc>
        <w:tc>
          <w:tcPr>
            <w:tcW w:type="dxa" w:w="2556"/>
          </w:tcPr>
          <w:p>
            <w:r/>
          </w:p>
        </w:tc>
      </w:tr>
      <w:tr>
        <w:tc>
          <w:tcPr>
            <w:tcW w:type="dxa" w:w="2556"/>
          </w:tcPr>
          <w:p>
            <w:r>
              <w:t>Real-property equity</w:t>
            </w:r>
          </w:p>
        </w:tc>
        <w:tc>
          <w:tcPr>
            <w:tcW w:type="dxa" w:w="2556"/>
          </w:tcPr>
          <w:p>
            <w:r/>
          </w:p>
        </w:tc>
        <w:tc>
          <w:tcPr>
            <w:tcW w:type="dxa" w:w="2556"/>
          </w:tcPr>
          <w:p>
            <w:r/>
          </w:p>
        </w:tc>
        <w:tc>
          <w:tcPr>
            <w:tcW w:type="dxa" w:w="2556"/>
          </w:tcPr>
          <w:p>
            <w:r/>
          </w:p>
        </w:tc>
      </w:tr>
      <w:tr>
        <w:tc>
          <w:tcPr>
            <w:tcW w:type="dxa" w:w="2556"/>
          </w:tcPr>
          <w:p>
            <w:r>
              <w:t>Expected refunds / proceeds</w:t>
            </w:r>
          </w:p>
        </w:tc>
        <w:tc>
          <w:tcPr>
            <w:tcW w:type="dxa" w:w="2556"/>
          </w:tcPr>
          <w:p>
            <w:r/>
          </w:p>
        </w:tc>
        <w:tc>
          <w:tcPr>
            <w:tcW w:type="dxa" w:w="2556"/>
          </w:tcPr>
          <w:p>
            <w:r/>
          </w:p>
        </w:tc>
        <w:tc>
          <w:tcPr>
            <w:tcW w:type="dxa" w:w="2556"/>
          </w:tcPr>
          <w:p>
            <w:r/>
          </w:p>
        </w:tc>
      </w:tr>
      <w:tr>
        <w:tc>
          <w:tcPr>
            <w:tcW w:type="dxa" w:w="2556"/>
          </w:tcPr>
          <w:p>
            <w:r>
              <w:t>Other probate assets</w:t>
            </w:r>
          </w:p>
        </w:tc>
        <w:tc>
          <w:tcPr>
            <w:tcW w:type="dxa" w:w="2556"/>
          </w:tcPr>
          <w:p>
            <w:r/>
          </w:p>
        </w:tc>
        <w:tc>
          <w:tcPr>
            <w:tcW w:type="dxa" w:w="2556"/>
          </w:tcPr>
          <w:p>
            <w:r/>
          </w:p>
        </w:tc>
        <w:tc>
          <w:tcPr>
            <w:tcW w:type="dxa" w:w="2556"/>
          </w:tcPr>
          <w:p>
            <w:r/>
          </w:p>
        </w:tc>
      </w:tr>
    </w:tbl>
    <w:p/>
    <w:p>
      <w:r>
        <w:br w:type="page"/>
      </w:r>
    </w:p>
    <w:p>
      <w:pPr>
        <w:pStyle w:val="Heading1"/>
      </w:pPr>
      <w:r>
        <w:rPr>
          <w:rFonts w:ascii="Cormorant Garamond" w:hAnsi="Cormorant Garamond"/>
          <w:color w:val="0F1F38"/>
        </w:rPr>
        <w:t>Disputed, Contingent, and Late Claims</w:t>
      </w:r>
    </w:p>
    <w:p>
      <w:r>
        <w:t>Do not ignore a questionable or late demand. Document it, preserve the evidence, and obtain advice about allowance, rejection, negotiation, litigation, reserve, or court review.</w:t>
      </w:r>
    </w:p>
    <w:p>
      <w:pPr>
        <w:pStyle w:val="Heading2"/>
      </w:pPr>
      <w:r>
        <w:rPr>
          <w:rFonts w:ascii="Cormorant Garamond" w:hAnsi="Cormorant Garamond"/>
          <w:color w:val="0F1F38"/>
        </w:rPr>
        <w:t>Checklist</w:t>
      </w:r>
    </w:p>
    <w:p>
      <w:pPr>
        <w:spacing w:after="60"/>
      </w:pPr>
      <w:r>
        <w:rPr>
          <w:b/>
          <w:color w:val="B89C6A"/>
        </w:rPr>
        <w:t xml:space="preserve">☐ </w:t>
      </w:r>
      <w:r>
        <w:t>Amount or calculation disputed</w:t>
      </w:r>
    </w:p>
    <w:p>
      <w:pPr>
        <w:spacing w:after="60"/>
      </w:pPr>
      <w:r>
        <w:rPr>
          <w:b/>
          <w:color w:val="B89C6A"/>
        </w:rPr>
        <w:t xml:space="preserve">☐ </w:t>
      </w:r>
      <w:r>
        <w:t>Identity or ownership of claim unclear</w:t>
      </w:r>
    </w:p>
    <w:p>
      <w:pPr>
        <w:spacing w:after="60"/>
      </w:pPr>
      <w:r>
        <w:rPr>
          <w:b/>
          <w:color w:val="B89C6A"/>
        </w:rPr>
        <w:t xml:space="preserve">☐ </w:t>
      </w:r>
      <w:r>
        <w:t>Claim may be contingent or not yet due</w:t>
      </w:r>
    </w:p>
    <w:p>
      <w:pPr>
        <w:spacing w:after="60"/>
      </w:pPr>
      <w:r>
        <w:rPr>
          <w:b/>
          <w:color w:val="B89C6A"/>
        </w:rPr>
        <w:t xml:space="preserve">☐ </w:t>
      </w:r>
      <w:r>
        <w:t>Statute-of-limitations question</w:t>
      </w:r>
    </w:p>
    <w:p>
      <w:pPr>
        <w:spacing w:after="60"/>
      </w:pPr>
      <w:r>
        <w:rPr>
          <w:b/>
          <w:color w:val="B89C6A"/>
        </w:rPr>
        <w:t xml:space="preserve">☐ </w:t>
      </w:r>
      <w:r>
        <w:t>Nine-month presentment question</w:t>
      </w:r>
    </w:p>
    <w:p>
      <w:pPr>
        <w:spacing w:after="60"/>
      </w:pPr>
      <w:r>
        <w:rPr>
          <w:b/>
          <w:color w:val="B89C6A"/>
        </w:rPr>
        <w:t xml:space="preserve">☐ </w:t>
      </w:r>
      <w:r>
        <w:t>Secured or lien rights unclear</w:t>
      </w:r>
    </w:p>
    <w:p>
      <w:pPr>
        <w:spacing w:after="60"/>
      </w:pPr>
      <w:r>
        <w:rPr>
          <w:b/>
          <w:color w:val="B89C6A"/>
        </w:rPr>
        <w:t xml:space="preserve">☐ </w:t>
      </w:r>
      <w:r>
        <w:t>Setoff, insurance, or co-obligor issue</w:t>
      </w:r>
    </w:p>
    <w:p>
      <w:pPr>
        <w:spacing w:after="60"/>
      </w:pPr>
      <w:r>
        <w:rPr>
          <w:b/>
          <w:color w:val="B89C6A"/>
        </w:rPr>
        <w:t xml:space="preserve">☐ </w:t>
      </w:r>
      <w:r>
        <w:t>Counsel review documented</w:t>
      </w:r>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Claim</w:t>
            </w:r>
          </w:p>
        </w:tc>
        <w:tc>
          <w:tcPr>
            <w:tcW w:type="dxa" w:w="2045"/>
          </w:tcPr>
          <w:p>
            <w:r>
              <w:t>Issue</w:t>
            </w:r>
          </w:p>
        </w:tc>
        <w:tc>
          <w:tcPr>
            <w:tcW w:type="dxa" w:w="2045"/>
          </w:tcPr>
          <w:p>
            <w:r>
              <w:t>Amount at risk</w:t>
            </w:r>
          </w:p>
        </w:tc>
        <w:tc>
          <w:tcPr>
            <w:tcW w:type="dxa" w:w="2045"/>
          </w:tcPr>
          <w:p>
            <w:r>
              <w:t>Response date</w:t>
            </w:r>
          </w:p>
        </w:tc>
        <w:tc>
          <w:tcPr>
            <w:tcW w:type="dxa" w:w="2045"/>
          </w:tcPr>
          <w:p>
            <w:r>
              <w:t>Next review</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Creditor Communication Log</w:t>
      </w:r>
    </w:p>
    <w:p>
      <w:r>
        <w:t>Keep communications factual. Avoid personal promises or admissions, and confirm important requests and agreements in writing.</w:t>
      </w:r>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Date</w:t>
            </w:r>
          </w:p>
        </w:tc>
        <w:tc>
          <w:tcPr>
            <w:tcW w:type="dxa" w:w="2045"/>
          </w:tcPr>
          <w:p>
            <w:r>
              <w:t>Creditor / contact</w:t>
            </w:r>
          </w:p>
        </w:tc>
        <w:tc>
          <w:tcPr>
            <w:tcW w:type="dxa" w:w="2045"/>
          </w:tcPr>
          <w:p>
            <w:r>
              <w:t>Method</w:t>
            </w:r>
          </w:p>
        </w:tc>
        <w:tc>
          <w:tcPr>
            <w:tcW w:type="dxa" w:w="2045"/>
          </w:tcPr>
          <w:p>
            <w:r>
              <w:t>Discussion</w:t>
            </w:r>
          </w:p>
        </w:tc>
        <w:tc>
          <w:tcPr>
            <w:tcW w:type="dxa" w:w="2045"/>
          </w:tcPr>
          <w:p>
            <w:r>
              <w:t>Follow-up</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Payment and Settlement Approval Log</w:t>
      </w:r>
    </w:p>
    <w:p>
      <w:r>
        <w:t>Record the authority, source, supporting proof, and final disposition for every payment or settlement.</w:t>
      </w:r>
    </w:p>
    <w:tbl>
      <w:tblPr>
        <w:tblStyle w:val="TableGrid"/>
        <w:tblW w:type="auto" w:w="0"/>
        <w:tblLook w:firstColumn="1" w:firstRow="1" w:lastColumn="0" w:lastRow="0" w:noHBand="0" w:noVBand="1" w:val="04A0"/>
      </w:tblPr>
      <w:tblGrid>
        <w:gridCol w:w="5112"/>
        <w:gridCol w:w="5112"/>
      </w:tblGrid>
      <w:tr>
        <w:tc>
          <w:tcPr>
            <w:tcW w:type="dxa" w:w="5112"/>
          </w:tcPr>
          <w:p>
            <w:r>
              <w:t>Estate account reconciled through</w:t>
              <w:br/>
              <w:br/>
            </w:r>
          </w:p>
        </w:tc>
        <w:tc>
          <w:tcPr>
            <w:tcW w:type="dxa" w:w="5112"/>
          </w:tcPr>
          <w:p>
            <w:r>
              <w:t>Uncleared payments</w:t>
              <w:br/>
              <w:br/>
            </w:r>
          </w:p>
        </w:tc>
      </w:tr>
      <w:tr>
        <w:tc>
          <w:tcPr>
            <w:tcW w:type="dxa" w:w="5112"/>
          </w:tcPr>
          <w:p>
            <w:r>
              <w:t>Settlements awaiting release</w:t>
              <w:br/>
              <w:br/>
            </w:r>
          </w:p>
        </w:tc>
        <w:tc>
          <w:tcPr>
            <w:tcW w:type="dxa" w:w="5112"/>
          </w:tcPr>
          <w:p>
            <w:r>
              <w:t>Next accounting review</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Payee</w:t>
            </w:r>
          </w:p>
        </w:tc>
        <w:tc>
          <w:tcPr>
            <w:tcW w:type="dxa" w:w="2045"/>
          </w:tcPr>
          <w:p>
            <w:r>
              <w:t>Approved amount</w:t>
            </w:r>
          </w:p>
        </w:tc>
        <w:tc>
          <w:tcPr>
            <w:tcW w:type="dxa" w:w="2045"/>
          </w:tcPr>
          <w:p>
            <w:r>
              <w:t>Authority / reviewer</w:t>
            </w:r>
          </w:p>
        </w:tc>
        <w:tc>
          <w:tcPr>
            <w:tcW w:type="dxa" w:w="2045"/>
          </w:tcPr>
          <w:p>
            <w:r>
              <w:t>Payment date</w:t>
            </w:r>
          </w:p>
        </w:tc>
        <w:tc>
          <w:tcPr>
            <w:tcW w:type="dxa" w:w="2045"/>
          </w:tcPr>
          <w:p>
            <w:r>
              <w:t>Proof</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Distribution Holdback Planner</w:t>
      </w:r>
    </w:p>
    <w:p>
      <w:r>
        <w:t>A distribution decision should account for unresolved claims, taxes, property carrying costs, professional fees, accounting work, and possible adjustments.</w:t>
      </w:r>
    </w:p>
    <w:p>
      <w:pPr>
        <w:pStyle w:val="Heading2"/>
      </w:pPr>
      <w:r>
        <w:rPr>
          <w:rFonts w:ascii="Cormorant Garamond" w:hAnsi="Cormorant Garamond"/>
          <w:color w:val="0F1F38"/>
        </w:rPr>
        <w:t>Checklist</w:t>
      </w:r>
    </w:p>
    <w:p>
      <w:pPr>
        <w:spacing w:after="60"/>
      </w:pPr>
      <w:r>
        <w:rPr>
          <w:b/>
          <w:color w:val="B89C6A"/>
        </w:rPr>
        <w:t xml:space="preserve">☐ </w:t>
      </w:r>
      <w:r>
        <w:t>Known creditors and recurring obligations inventoried</w:t>
      </w:r>
    </w:p>
    <w:p>
      <w:pPr>
        <w:spacing w:after="60"/>
      </w:pPr>
      <w:r>
        <w:rPr>
          <w:b/>
          <w:color w:val="B89C6A"/>
        </w:rPr>
        <w:t xml:space="preserve">☐ </w:t>
      </w:r>
      <w:r>
        <w:t>Claim presentation dates reviewed</w:t>
      </w:r>
    </w:p>
    <w:p>
      <w:pPr>
        <w:spacing w:after="60"/>
      </w:pPr>
      <w:r>
        <w:rPr>
          <w:b/>
          <w:color w:val="B89C6A"/>
        </w:rPr>
        <w:t xml:space="preserve">☐ </w:t>
      </w:r>
      <w:r>
        <w:t>Secured debts and liens addressed</w:t>
      </w:r>
    </w:p>
    <w:p>
      <w:pPr>
        <w:spacing w:after="60"/>
      </w:pPr>
      <w:r>
        <w:rPr>
          <w:b/>
          <w:color w:val="B89C6A"/>
        </w:rPr>
        <w:t xml:space="preserve">☐ </w:t>
      </w:r>
      <w:r>
        <w:t>Tax filings, clearances, and reserves reviewed</w:t>
      </w:r>
    </w:p>
    <w:p>
      <w:pPr>
        <w:spacing w:after="60"/>
      </w:pPr>
      <w:r>
        <w:rPr>
          <w:b/>
          <w:color w:val="B89C6A"/>
        </w:rPr>
        <w:t xml:space="preserve">☐ </w:t>
      </w:r>
      <w:r>
        <w:t>Administration expenses estimated</w:t>
      </w:r>
    </w:p>
    <w:p>
      <w:pPr>
        <w:spacing w:after="60"/>
      </w:pPr>
      <w:r>
        <w:rPr>
          <w:b/>
          <w:color w:val="B89C6A"/>
        </w:rPr>
        <w:t xml:space="preserve">☐ </w:t>
      </w:r>
      <w:r>
        <w:t>Disputed and contingent matters reserved</w:t>
      </w:r>
    </w:p>
    <w:p>
      <w:pPr>
        <w:spacing w:after="60"/>
      </w:pPr>
      <w:r>
        <w:rPr>
          <w:b/>
          <w:color w:val="B89C6A"/>
        </w:rPr>
        <w:t xml:space="preserve">☐ </w:t>
      </w:r>
      <w:r>
        <w:t>Property sale or transfer costs reserved</w:t>
      </w:r>
    </w:p>
    <w:p>
      <w:pPr>
        <w:spacing w:after="60"/>
      </w:pPr>
      <w:r>
        <w:rPr>
          <w:b/>
          <w:color w:val="B89C6A"/>
        </w:rPr>
        <w:t xml:space="preserve">☐ </w:t>
      </w:r>
      <w:r>
        <w:t>Beneficiary communication documented</w:t>
      </w:r>
    </w:p>
    <w:p>
      <w:pPr>
        <w:spacing w:after="60"/>
      </w:pPr>
      <w:r>
        <w:rPr>
          <w:b/>
          <w:color w:val="B89C6A"/>
        </w:rPr>
        <w:t xml:space="preserve">☐ </w:t>
      </w:r>
      <w:r>
        <w:t>Attorney and accountant review completed where appropriate</w:t>
      </w:r>
    </w:p>
    <w:tbl>
      <w:tblPr>
        <w:tblStyle w:val="TableGrid"/>
        <w:tblW w:type="auto" w:w="0"/>
        <w:tblLook w:firstColumn="1" w:firstRow="1" w:lastColumn="0" w:lastRow="0" w:noHBand="0" w:noVBand="1" w:val="04A0"/>
      </w:tblPr>
      <w:tblGrid>
        <w:gridCol w:w="5112"/>
        <w:gridCol w:w="5112"/>
      </w:tblGrid>
      <w:tr>
        <w:tc>
          <w:tcPr>
            <w:tcW w:type="dxa" w:w="5112"/>
          </w:tcPr>
          <w:p>
            <w:r>
              <w:t>Cash before distribution</w:t>
              <w:br/>
              <w:br/>
            </w:r>
          </w:p>
        </w:tc>
        <w:tc>
          <w:tcPr>
            <w:tcW w:type="dxa" w:w="5112"/>
          </w:tcPr>
          <w:p>
            <w:r>
              <w:t>Proposed distribution</w:t>
              <w:br/>
              <w:br/>
            </w:r>
          </w:p>
        </w:tc>
      </w:tr>
      <w:tr>
        <w:tc>
          <w:tcPr>
            <w:tcW w:type="dxa" w:w="5112"/>
          </w:tcPr>
          <w:p>
            <w:r>
              <w:t>Total holdback</w:t>
              <w:br/>
              <w:br/>
            </w:r>
          </w:p>
        </w:tc>
        <w:tc>
          <w:tcPr>
            <w:tcW w:type="dxa" w:w="5112"/>
          </w:tcPr>
          <w:p>
            <w:r>
              <w:t>Holdback review date</w:t>
              <w:br/>
              <w:br/>
            </w:r>
          </w:p>
        </w:tc>
      </w:tr>
      <w:tr>
        <w:tc>
          <w:tcPr>
            <w:tcW w:type="dxa" w:w="5112"/>
          </w:tcPr>
          <w:p>
            <w:r>
              <w:t>Approved by</w:t>
              <w:br/>
              <w:br/>
            </w:r>
          </w:p>
        </w:tc>
        <w:tc>
          <w:tcPr>
            <w:tcW w:type="dxa" w:w="5112"/>
          </w:tcPr>
          <w:p>
            <w:r>
              <w:t>Beneficiaries notified</w:t>
              <w:br/>
              <w:br/>
            </w:r>
          </w:p>
        </w:tc>
      </w:tr>
    </w:tbl>
    <w:p/>
    <w:p>
      <w:r>
        <w:br w:type="page"/>
      </w:r>
    </w:p>
    <w:p>
      <w:pPr>
        <w:pStyle w:val="Heading1"/>
      </w:pPr>
      <w:r>
        <w:rPr>
          <w:rFonts w:ascii="Cormorant Garamond" w:hAnsi="Cormorant Garamond"/>
          <w:color w:val="0F1F38"/>
        </w:rPr>
        <w:t>Professional Review Questions</w:t>
      </w:r>
    </w:p>
    <w:p>
      <w:r>
        <w:t>Bring the register, source documents, asset snapshot, and these written questions to the appropriate professional.</w:t>
      </w:r>
    </w:p>
    <w:p>
      <w:pPr>
        <w:pStyle w:val="Heading2"/>
      </w:pPr>
      <w:r>
        <w:rPr>
          <w:rFonts w:ascii="Cormorant Garamond" w:hAnsi="Cormorant Garamond"/>
          <w:color w:val="0F1F38"/>
        </w:rPr>
        <w:t>Questions</w:t>
      </w:r>
    </w:p>
    <w:p>
      <w:pPr>
        <w:spacing w:after="60"/>
      </w:pPr>
      <w:r>
        <w:rPr>
          <w:b/>
          <w:color w:val="B89C6A"/>
        </w:rPr>
        <w:t xml:space="preserve">☐ </w:t>
      </w:r>
      <w:r>
        <w:t>Which assets are available to pay these obligations?</w:t>
      </w:r>
    </w:p>
    <w:p>
      <w:pPr>
        <w:spacing w:after="60"/>
      </w:pPr>
      <w:r>
        <w:rPr>
          <w:b/>
          <w:color w:val="B89C6A"/>
        </w:rPr>
        <w:t xml:space="preserve">☐ </w:t>
      </w:r>
      <w:r>
        <w:t>How does N.J.S.A. 3B:22-4 apply to each known or late-presented claim?</w:t>
      </w:r>
    </w:p>
    <w:p>
      <w:pPr>
        <w:spacing w:after="60"/>
      </w:pPr>
      <w:r>
        <w:rPr>
          <w:b/>
          <w:color w:val="B89C6A"/>
        </w:rPr>
        <w:t xml:space="preserve">☐ </w:t>
      </w:r>
      <w:r>
        <w:t>Is the estate solvent, and does N.J.S.A. 3B:22-2 control the payment order?</w:t>
      </w:r>
    </w:p>
    <w:p>
      <w:pPr>
        <w:spacing w:after="60"/>
      </w:pPr>
      <w:r>
        <w:rPr>
          <w:b/>
          <w:color w:val="B89C6A"/>
        </w:rPr>
        <w:t xml:space="preserve">☐ </w:t>
      </w:r>
      <w:r>
        <w:t>Which obligations are secured by property or governed by another lien priority?</w:t>
      </w:r>
    </w:p>
    <w:p>
      <w:pPr>
        <w:spacing w:after="60"/>
      </w:pPr>
      <w:r>
        <w:rPr>
          <w:b/>
          <w:color w:val="B89C6A"/>
        </w:rPr>
        <w:t xml:space="preserve">☐ </w:t>
      </w:r>
      <w:r>
        <w:t>Which claims should be allowed, rejected, negotiated, reserved, or presented to the court?</w:t>
      </w:r>
    </w:p>
    <w:p>
      <w:pPr>
        <w:spacing w:after="60"/>
      </w:pPr>
      <w:r>
        <w:rPr>
          <w:b/>
          <w:color w:val="B89C6A"/>
        </w:rPr>
        <w:t xml:space="preserve">☐ </w:t>
      </w:r>
      <w:r>
        <w:t>What taxes, Medicaid recovery, business, guaranty, joint-debt, or litigation issues require separate handling?</w:t>
      </w:r>
    </w:p>
    <w:p>
      <w:pPr>
        <w:spacing w:after="60"/>
      </w:pPr>
      <w:r>
        <w:rPr>
          <w:b/>
          <w:color w:val="B89C6A"/>
        </w:rPr>
        <w:t xml:space="preserve">☐ </w:t>
      </w:r>
      <w:r>
        <w:t>What amount should remain in reserve before any beneficiary distribution?</w:t>
      </w:r>
    </w:p>
    <w:p>
      <w:pPr>
        <w:spacing w:after="60"/>
      </w:pPr>
      <w:r>
        <w:rPr>
          <w:b/>
          <w:color w:val="B89C6A"/>
        </w:rPr>
        <w:t xml:space="preserve">☐ </w:t>
      </w:r>
      <w:r>
        <w:t>What accounting, releases, receipts, or court approvals should be preserved?</w:t>
      </w:r>
    </w:p>
    <w:tbl>
      <w:tblPr>
        <w:tblStyle w:val="TableGrid"/>
        <w:tblW w:type="auto" w:w="0"/>
        <w:tblLook w:firstColumn="1" w:firstRow="1" w:lastColumn="0" w:lastRow="0" w:noHBand="0" w:noVBand="1" w:val="04A0"/>
      </w:tblPr>
      <w:tblGrid>
        <w:gridCol w:w="10224"/>
      </w:tblGrid>
      <w:tr>
        <w:tc>
          <w:tcPr>
            <w:tcW w:type="dxa" w:w="10224"/>
          </w:tcPr>
          <w:p>
            <w:r>
              <w:t>Answers and follow-up notes</w:t>
              <w:br/>
              <w:br/>
            </w:r>
          </w:p>
        </w:tc>
      </w:tr>
    </w:tbl>
    <w:p/>
    <w:p>
      <w:r>
        <w:br w:type="page"/>
      </w:r>
    </w:p>
    <w:p>
      <w:pPr>
        <w:pStyle w:val="Heading1"/>
      </w:pPr>
      <w:r>
        <w:rPr>
          <w:rFonts w:ascii="Cormorant Garamond" w:hAnsi="Cormorant Garamond"/>
          <w:color w:val="0F1F38"/>
        </w:rPr>
        <w:t>30-Day Action Plan</w:t>
      </w:r>
    </w:p>
    <w:p>
      <w:r>
        <w:t>Convert the open claim file into dated assignments with a clear owner and proof of completion.</w:t>
      </w:r>
    </w:p>
    <w:tbl>
      <w:tblPr>
        <w:tblStyle w:val="TableGrid"/>
        <w:tblW w:type="auto" w:w="0"/>
        <w:tblLook w:firstColumn="1" w:firstRow="1" w:lastColumn="0" w:lastRow="0" w:noHBand="0" w:noVBand="1" w:val="04A0"/>
      </w:tblPr>
      <w:tblGrid>
        <w:gridCol w:w="5112"/>
        <w:gridCol w:w="5112"/>
      </w:tblGrid>
      <w:tr>
        <w:tc>
          <w:tcPr>
            <w:tcW w:type="dxa" w:w="5112"/>
          </w:tcPr>
          <w:p>
            <w:r>
              <w:t>Next legal review</w:t>
              <w:br/>
              <w:br/>
            </w:r>
          </w:p>
        </w:tc>
        <w:tc>
          <w:tcPr>
            <w:tcW w:type="dxa" w:w="5112"/>
          </w:tcPr>
          <w:p>
            <w:r>
              <w:t>Next tax / accounting review</w:t>
              <w:br/>
              <w:br/>
            </w:r>
          </w:p>
        </w:tc>
      </w:tr>
      <w:tr>
        <w:tc>
          <w:tcPr>
            <w:tcW w:type="dxa" w:w="5112"/>
          </w:tcPr>
          <w:p>
            <w:r>
              <w:t>Next property deadline</w:t>
              <w:br/>
              <w:br/>
            </w:r>
          </w:p>
        </w:tc>
        <w:tc>
          <w:tcPr>
            <w:tcW w:type="dxa" w:w="5112"/>
          </w:tcPr>
          <w:p>
            <w:r>
              <w:t>Next beneficiary update</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Priority action</w:t>
            </w:r>
          </w:p>
        </w:tc>
        <w:tc>
          <w:tcPr>
            <w:tcW w:type="dxa" w:w="2045"/>
          </w:tcPr>
          <w:p>
            <w:r>
              <w:t>Owner</w:t>
            </w:r>
          </w:p>
        </w:tc>
        <w:tc>
          <w:tcPr>
            <w:tcW w:type="dxa" w:w="2045"/>
          </w:tcPr>
          <w:p>
            <w:r>
              <w:t>Due date</w:t>
            </w:r>
          </w:p>
        </w:tc>
        <w:tc>
          <w:tcPr>
            <w:tcW w:type="dxa" w:w="2045"/>
          </w:tcPr>
          <w:p>
            <w:r>
              <w:t>Proof / deliverable</w:t>
            </w:r>
          </w:p>
        </w:tc>
        <w:tc>
          <w:tcPr>
            <w:tcW w:type="dxa" w:w="2045"/>
          </w:tcPr>
          <w:p>
            <w:r>
              <w:t>Status</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Common Claim Mistakes</w:t>
      </w:r>
    </w:p>
    <w:p>
      <w:r>
        <w:t>These errors can create personal exposure, reduce estate value, or cause avoidable conflict.</w:t>
      </w:r>
    </w:p>
    <w:p>
      <w:pPr>
        <w:pStyle w:val="Heading2"/>
      </w:pPr>
      <w:r>
        <w:rPr>
          <w:rFonts w:ascii="Cormorant Garamond" w:hAnsi="Cormorant Garamond"/>
          <w:color w:val="0F1F38"/>
        </w:rPr>
        <w:t>Checklist</w:t>
      </w:r>
    </w:p>
    <w:p>
      <w:pPr>
        <w:spacing w:after="60"/>
      </w:pPr>
      <w:r>
        <w:rPr>
          <w:b/>
          <w:color w:val="B89C6A"/>
        </w:rPr>
        <w:t xml:space="preserve">☐ </w:t>
      </w:r>
      <w:r>
        <w:t>Paying the loudest creditor first without checking priority.</w:t>
      </w:r>
    </w:p>
    <w:p>
      <w:pPr>
        <w:spacing w:after="60"/>
      </w:pPr>
      <w:r>
        <w:rPr>
          <w:b/>
          <w:color w:val="B89C6A"/>
        </w:rPr>
        <w:t xml:space="preserve">☐ </w:t>
      </w:r>
      <w:r>
        <w:t>Distributing estate assets before claims, taxes, expenses, and reserves are reviewed.</w:t>
      </w:r>
    </w:p>
    <w:p>
      <w:pPr>
        <w:spacing w:after="60"/>
      </w:pPr>
      <w:r>
        <w:rPr>
          <w:b/>
          <w:color w:val="B89C6A"/>
        </w:rPr>
        <w:t xml:space="preserve">☐ </w:t>
      </w:r>
      <w:r>
        <w:t>Assuming every bill addressed to the decedent is automatically valid or automatically invalid.</w:t>
      </w:r>
    </w:p>
    <w:p>
      <w:pPr>
        <w:spacing w:after="60"/>
      </w:pPr>
      <w:r>
        <w:rPr>
          <w:b/>
          <w:color w:val="B89C6A"/>
        </w:rPr>
        <w:t xml:space="preserve">☐ </w:t>
      </w:r>
      <w:r>
        <w:t>Treating a secured debt like an ordinary unsecured credit-card claim.</w:t>
      </w:r>
    </w:p>
    <w:p>
      <w:pPr>
        <w:spacing w:after="60"/>
      </w:pPr>
      <w:r>
        <w:rPr>
          <w:b/>
          <w:color w:val="B89C6A"/>
        </w:rPr>
        <w:t xml:space="preserve">☐ </w:t>
      </w:r>
      <w:r>
        <w:t>Ignoring envelopes, delivery dates, court papers, tax notices, or collection assignments.</w:t>
      </w:r>
    </w:p>
    <w:p>
      <w:pPr>
        <w:spacing w:after="60"/>
      </w:pPr>
      <w:r>
        <w:rPr>
          <w:b/>
          <w:color w:val="B89C6A"/>
        </w:rPr>
        <w:t xml:space="preserve">☐ </w:t>
      </w:r>
      <w:r>
        <w:t>Using personal funds or accounts without a clear reimbursement record.</w:t>
      </w:r>
    </w:p>
    <w:p>
      <w:pPr>
        <w:spacing w:after="60"/>
      </w:pPr>
      <w:r>
        <w:rPr>
          <w:b/>
          <w:color w:val="B89C6A"/>
        </w:rPr>
        <w:t xml:space="preserve">☐ </w:t>
      </w:r>
      <w:r>
        <w:t>Failing to document property taxes, insurance, utilities, security, and necessary preservation costs.</w:t>
      </w:r>
    </w:p>
    <w:p>
      <w:pPr>
        <w:spacing w:after="60"/>
      </w:pPr>
      <w:r>
        <w:rPr>
          <w:b/>
          <w:color w:val="B89C6A"/>
        </w:rPr>
        <w:t xml:space="preserve">☐ </w:t>
      </w:r>
      <w:r>
        <w:t>Promising heirs a fixed distribution before the estate debt picture is complete.</w:t>
      </w:r>
    </w:p>
    <w:p>
      <w:pPr>
        <w:spacing w:after="60"/>
      </w:pPr>
      <w:r>
        <w:rPr>
          <w:b/>
          <w:color w:val="B89C6A"/>
        </w:rPr>
        <w:t xml:space="preserve">☐ </w:t>
      </w:r>
      <w:r>
        <w:t>Relying on a general nine-month statement instead of obtaining advice on the actual claim.</w:t>
      </w:r>
    </w:p>
    <w:p>
      <w:pPr>
        <w:spacing w:after="60"/>
      </w:pPr>
      <w:r>
        <w:rPr>
          <w:b/>
          <w:color w:val="B89C6A"/>
        </w:rPr>
        <w:t xml:space="preserve">☐ </w:t>
      </w:r>
      <w:r>
        <w:t>Failing to preserve approvals, releases, canceled checks, and final statements.</w:t>
      </w:r>
    </w:p>
    <w:p>
      <w:r>
        <w:br w:type="page"/>
      </w:r>
    </w:p>
    <w:p>
      <w:pPr>
        <w:pStyle w:val="Heading1"/>
      </w:pPr>
      <w:r>
        <w:rPr>
          <w:rFonts w:ascii="Cormorant Garamond" w:hAnsi="Cormorant Garamond"/>
          <w:color w:val="0F1F38"/>
        </w:rPr>
        <w:t>Frequently Asked Questions</w:t>
      </w:r>
    </w:p>
    <w:p>
      <w:r>
        <w:t>These answers are general planning guidance. The facts, documents, statutes, liens, tax rules, and court orders control.</w:t>
      </w:r>
    </w:p>
    <w:p>
      <w:pPr>
        <w:pStyle w:val="Heading2"/>
      </w:pPr>
      <w:r>
        <w:rPr>
          <w:rFonts w:ascii="Cormorant Garamond" w:hAnsi="Cormorant Garamond"/>
          <w:color w:val="0F1F38"/>
        </w:rPr>
        <w:t>Do heirs inherit the decedent's debts?</w:t>
      </w:r>
    </w:p>
    <w:p>
      <w:pPr>
        <w:spacing w:after="60"/>
      </w:pPr>
      <w:r>
        <w:rPr>
          <w:b/>
          <w:color w:val="B89C6A"/>
        </w:rPr>
        <w:t xml:space="preserve">☐ </w:t>
      </w:r>
      <w:r>
        <w:t>Not merely because they are heirs. Personal liability can arise from a separate obligation such as a joint account, co-signature, guaranty, contract, or other legal basis. The estate and collateral may still be responsible.</w:t>
      </w:r>
    </w:p>
    <w:p>
      <w:pPr>
        <w:pStyle w:val="Heading2"/>
      </w:pPr>
      <w:r>
        <w:rPr>
          <w:rFonts w:ascii="Cormorant Garamond" w:hAnsi="Cormorant Garamond"/>
          <w:color w:val="0F1F38"/>
        </w:rPr>
        <w:t>Do creditors have nine months to file a claim?</w:t>
      </w:r>
    </w:p>
    <w:p>
      <w:pPr>
        <w:spacing w:after="60"/>
      </w:pPr>
      <w:r>
        <w:rPr>
          <w:b/>
          <w:color w:val="B89C6A"/>
        </w:rPr>
        <w:t xml:space="preserve">☐ </w:t>
      </w:r>
      <w:r>
        <w:t>N.J.S.A. 3B:22-4 addresses presentation within nine months after death and protections for a personal representative who pays or distributes assets before a later claim is presented. Its effect is fact-specific; do not treat the date as an automatic cancellation rule.</w:t>
      </w:r>
    </w:p>
    <w:p>
      <w:pPr>
        <w:pStyle w:val="Heading2"/>
      </w:pPr>
      <w:r>
        <w:rPr>
          <w:rFonts w:ascii="Cormorant Garamond" w:hAnsi="Cormorant Garamond"/>
          <w:color w:val="0F1F38"/>
        </w:rPr>
        <w:t>Can an executor reject a claim?</w:t>
      </w:r>
    </w:p>
    <w:p>
      <w:pPr>
        <w:spacing w:after="60"/>
      </w:pPr>
      <w:r>
        <w:rPr>
          <w:b/>
          <w:color w:val="B89C6A"/>
        </w:rPr>
        <w:t xml:space="preserve">☐ </w:t>
      </w:r>
      <w:r>
        <w:t>A personal representative should investigate and obtain advice about unsupported, incorrect, disputed, contingent, or late claims. The proper response and any court process depend on the claim and estate.</w:t>
      </w:r>
    </w:p>
    <w:p>
      <w:pPr>
        <w:pStyle w:val="Heading2"/>
      </w:pPr>
      <w:r>
        <w:rPr>
          <w:rFonts w:ascii="Cormorant Garamond" w:hAnsi="Cormorant Garamond"/>
          <w:color w:val="0F1F38"/>
        </w:rPr>
        <w:t>What if the estate cannot pay everyone?</w:t>
      </w:r>
    </w:p>
    <w:p>
      <w:pPr>
        <w:spacing w:after="60"/>
      </w:pPr>
      <w:r>
        <w:rPr>
          <w:b/>
          <w:color w:val="B89C6A"/>
        </w:rPr>
        <w:t xml:space="preserve">☐ </w:t>
      </w:r>
      <w:r>
        <w:t>Stop discretionary distributions and obtain legal guidance. N.J.S.A. 3B:22-2 provides a priority order when applicable assets are insufficient, while secured interests and other statutory priorities may require separate analysis.</w:t>
      </w:r>
    </w:p>
    <w:p>
      <w:pPr>
        <w:pStyle w:val="Heading2"/>
      </w:pPr>
      <w:r>
        <w:rPr>
          <w:rFonts w:ascii="Cormorant Garamond" w:hAnsi="Cormorant Garamond"/>
          <w:color w:val="0F1F38"/>
        </w:rPr>
        <w:t>Can the estate keep paying the mortgage and property bills?</w:t>
      </w:r>
    </w:p>
    <w:p>
      <w:pPr>
        <w:spacing w:after="60"/>
      </w:pPr>
      <w:r>
        <w:rPr>
          <w:b/>
          <w:color w:val="B89C6A"/>
        </w:rPr>
        <w:t xml:space="preserve">☐ </w:t>
      </w:r>
      <w:r>
        <w:t>Property preservation may be necessary, but authority, benefit to the estate, liquidity, lien status, occupancy, and the plan for the property should be reviewed and documented.</w:t>
      </w:r>
    </w:p>
    <w:p>
      <w:pPr>
        <w:pStyle w:val="Heading2"/>
      </w:pPr>
      <w:r>
        <w:rPr>
          <w:rFonts w:ascii="Cormorant Garamond" w:hAnsi="Cormorant Garamond"/>
          <w:color w:val="0F1F38"/>
        </w:rPr>
        <w:t>Should the family negotiate directly with collectors?</w:t>
      </w:r>
    </w:p>
    <w:p>
      <w:pPr>
        <w:spacing w:after="60"/>
      </w:pPr>
      <w:r>
        <w:rPr>
          <w:b/>
          <w:color w:val="B89C6A"/>
        </w:rPr>
        <w:t xml:space="preserve">☐ </w:t>
      </w:r>
      <w:r>
        <w:t>The authorized personal representative or counsel should control communications. Request written itemization and proof, avoid personal promises, and document any settlement authority and release terms.</w:t>
      </w:r>
    </w:p>
    <w:p>
      <w:r>
        <w:br w:type="page"/>
      </w:r>
    </w:p>
    <w:p>
      <w:pPr>
        <w:pStyle w:val="Heading1"/>
      </w:pPr>
      <w:r>
        <w:rPr>
          <w:rFonts w:ascii="Cormorant Garamond" w:hAnsi="Cormorant Garamond"/>
          <w:color w:val="0F1F38"/>
        </w:rPr>
        <w:t>Official Resources</w:t>
      </w:r>
    </w:p>
    <w:p>
      <w:r>
        <w:t>Use current official sources and licensed New Jersey professionals for statutes, probate procedure, tax, Medicaid recovery, and court questions.</w:t>
      </w:r>
    </w:p>
    <w:tbl>
      <w:tblPr>
        <w:tblStyle w:val="TableGrid"/>
        <w:tblW w:type="auto" w:w="0"/>
        <w:tblLook w:firstColumn="1" w:firstRow="1" w:lastColumn="0" w:lastRow="0" w:noHBand="0" w:noVBand="1" w:val="04A0"/>
      </w:tblPr>
      <w:tblGrid>
        <w:gridCol w:w="5112"/>
        <w:gridCol w:w="5112"/>
      </w:tblGrid>
      <w:tr>
        <w:tc>
          <w:tcPr>
            <w:tcW w:type="dxa" w:w="5112"/>
          </w:tcPr>
          <w:p>
            <w:r>
              <w:t>Official resource</w:t>
            </w:r>
          </w:p>
        </w:tc>
        <w:tc>
          <w:tcPr>
            <w:tcW w:type="dxa" w:w="5112"/>
          </w:tcPr>
          <w:p>
            <w:r>
              <w:t>Printed URL</w:t>
            </w:r>
          </w:p>
        </w:tc>
      </w:tr>
      <w:tr>
        <w:tc>
          <w:tcPr>
            <w:tcW w:type="dxa" w:w="5112"/>
          </w:tcPr>
          <w:p>
            <w:r>
              <w:t>New Jersey Legislature - Title 3B, Administration of Estates</w:t>
            </w:r>
          </w:p>
        </w:tc>
        <w:tc>
          <w:tcPr>
            <w:tcW w:type="dxa" w:w="5112"/>
          </w:tcPr>
          <w:p>
            <w:r>
              <w:t>https://lis.njleg.state.nj.us/nxt/gateway.dll/statutes/1/2859</w:t>
            </w:r>
          </w:p>
        </w:tc>
      </w:tr>
      <w:tr>
        <w:tc>
          <w:tcPr>
            <w:tcW w:type="dxa" w:w="5112"/>
          </w:tcPr>
          <w:p>
            <w:r>
              <w:t>N.J.S.A. 3B:22-2 - Priority when estate assets are insufficient</w:t>
            </w:r>
          </w:p>
        </w:tc>
        <w:tc>
          <w:tcPr>
            <w:tcW w:type="dxa" w:w="5112"/>
          </w:tcPr>
          <w:p>
            <w:r>
              <w:t>https://lis.njleg.state.nj.us/nxt/gateway.dll/statutes/1/2859/3051</w:t>
            </w:r>
          </w:p>
        </w:tc>
      </w:tr>
      <w:tr>
        <w:tc>
          <w:tcPr>
            <w:tcW w:type="dxa" w:w="5112"/>
          </w:tcPr>
          <w:p>
            <w:r>
              <w:t>New Jersey Courts - Probate Self-Help</w:t>
            </w:r>
          </w:p>
        </w:tc>
        <w:tc>
          <w:tcPr>
            <w:tcW w:type="dxa" w:w="5112"/>
          </w:tcPr>
          <w:p>
            <w:r>
              <w:t>https://www.njcourts.gov/self-help/probate</w:t>
            </w:r>
          </w:p>
        </w:tc>
      </w:tr>
      <w:tr>
        <w:tc>
          <w:tcPr>
            <w:tcW w:type="dxa" w:w="5112"/>
          </w:tcPr>
          <w:p>
            <w:r>
              <w:t>New Jersey Courts - County Surrogates Directory</w:t>
            </w:r>
          </w:p>
        </w:tc>
        <w:tc>
          <w:tcPr>
            <w:tcW w:type="dxa" w:w="5112"/>
          </w:tcPr>
          <w:p>
            <w:r>
              <w:t>https://www.njcourts.gov/public/directories/court-services/county-surrogates</w:t>
            </w:r>
          </w:p>
        </w:tc>
      </w:tr>
      <w:tr>
        <w:tc>
          <w:tcPr>
            <w:tcW w:type="dxa" w:w="5112"/>
          </w:tcPr>
          <w:p>
            <w:r>
              <w:t>New Jersey Division of Taxation - Inheritance and Estate Tax</w:t>
            </w:r>
          </w:p>
        </w:tc>
        <w:tc>
          <w:tcPr>
            <w:tcW w:type="dxa" w:w="5112"/>
          </w:tcPr>
          <w:p>
            <w:r>
              <w:t>https://www.nj.gov/treasury/taxation/inheritance-estate/inheritance.shtml</w:t>
            </w:r>
          </w:p>
        </w:tc>
      </w:tr>
      <w:tr>
        <w:tc>
          <w:tcPr>
            <w:tcW w:type="dxa" w:w="5112"/>
          </w:tcPr>
          <w:p>
            <w:r>
              <w:t>New Jersey Medicaid - Estate Recovery</w:t>
            </w:r>
          </w:p>
        </w:tc>
        <w:tc>
          <w:tcPr>
            <w:tcW w:type="dxa" w:w="5112"/>
          </w:tcPr>
          <w:p>
            <w:r>
              <w:t>https://www.nj.gov/humanservices/dmahs/clients/medicaid/estate_recovery/</w:t>
            </w:r>
          </w:p>
        </w:tc>
      </w:tr>
      <w:tr>
        <w:tc>
          <w:tcPr>
            <w:tcW w:type="dxa" w:w="5112"/>
          </w:tcPr>
          <w:p>
            <w:r>
              <w:t>Consumer Financial Protection Bureau - Debt Collection</w:t>
            </w:r>
          </w:p>
        </w:tc>
        <w:tc>
          <w:tcPr>
            <w:tcW w:type="dxa" w:w="5112"/>
          </w:tcPr>
          <w:p>
            <w:r>
              <w:t>https://www.consumerfinance.gov/consumer-tools/debt-collection/</w:t>
            </w:r>
          </w:p>
        </w:tc>
      </w:tr>
      <w:tr>
        <w:tc>
          <w:tcPr>
            <w:tcW w:type="dxa" w:w="5112"/>
          </w:tcPr>
          <w:p>
            <w:r>
              <w:t>New Jersey Probate Starter Workbook</w:t>
            </w:r>
          </w:p>
        </w:tc>
        <w:tc>
          <w:tcPr>
            <w:tcW w:type="dxa" w:w="5112"/>
          </w:tcPr>
          <w:p>
            <w:r>
              <w:t>https://www.vierainvestmentgroup.com/downloads/nj-probate-starter-workbook</w:t>
            </w:r>
          </w:p>
        </w:tc>
      </w:tr>
    </w:tbl>
    <w:p/>
    <w:tbl>
      <w:tblPr>
        <w:tblStyle w:val="TableGrid"/>
        <w:tblW w:type="auto" w:w="0"/>
        <w:tblLook w:firstColumn="1" w:firstRow="1" w:lastColumn="0" w:lastRow="0" w:noHBand="0" w:noVBand="1" w:val="04A0"/>
      </w:tblPr>
      <w:tblGrid>
        <w:gridCol w:w="10224"/>
      </w:tblGrid>
      <w:tr>
        <w:tc>
          <w:tcPr>
            <w:tcW w:type="dxa" w:w="10224"/>
          </w:tcPr>
          <w:p>
            <w:r>
              <w:t>Resource notes</w:t>
              <w:br/>
              <w:br/>
            </w:r>
          </w:p>
        </w:tc>
      </w:tr>
    </w:tbl>
    <w:p/>
    <w:p>
      <w:r>
        <w:br w:type="page"/>
      </w:r>
    </w:p>
    <w:p>
      <w:pPr>
        <w:pStyle w:val="Heading1"/>
      </w:pPr>
      <w:r>
        <w:rPr>
          <w:rFonts w:ascii="Cormorant Garamond" w:hAnsi="Cormorant Garamond"/>
          <w:color w:val="0F1F38"/>
        </w:rPr>
        <w:t>Talk With Ray</w:t>
      </w:r>
    </w:p>
    <w:p>
      <w:r>
        <w:t>Use this page when estate debt, liens, carrying costs, condition issues, or limited liquidity are affecting a New Jersey property decision.</w:t>
      </w:r>
    </w:p>
    <w:tbl>
      <w:tblPr>
        <w:tblStyle w:val="TableGrid"/>
        <w:tblW w:type="auto" w:w="0"/>
        <w:tblLook w:firstColumn="1" w:firstRow="1" w:lastColumn="0" w:lastRow="0" w:noHBand="0" w:noVBand="1" w:val="04A0"/>
      </w:tblPr>
      <w:tblGrid>
        <w:gridCol w:w="5112"/>
        <w:gridCol w:w="5112"/>
      </w:tblGrid>
      <w:tr>
        <w:tc>
          <w:tcPr>
            <w:tcW w:type="dxa" w:w="5112"/>
          </w:tcPr>
          <w:p>
            <w:r>
              <w:t>Property address</w:t>
              <w:br/>
              <w:br/>
            </w:r>
          </w:p>
        </w:tc>
        <w:tc>
          <w:tcPr>
            <w:tcW w:type="dxa" w:w="5112"/>
          </w:tcPr>
          <w:p>
            <w:r>
              <w:t>Estate representative</w:t>
              <w:br/>
              <w:br/>
            </w:r>
          </w:p>
        </w:tc>
      </w:tr>
      <w:tr>
        <w:tc>
          <w:tcPr>
            <w:tcW w:type="dxa" w:w="5112"/>
          </w:tcPr>
          <w:p>
            <w:r>
              <w:t>Major secured debt</w:t>
              <w:br/>
              <w:br/>
            </w:r>
          </w:p>
        </w:tc>
        <w:tc>
          <w:tcPr>
            <w:tcW w:type="dxa" w:w="5112"/>
          </w:tcPr>
          <w:p>
            <w:r>
              <w:t>Best callback number</w:t>
              <w:br/>
              <w:br/>
            </w:r>
          </w:p>
        </w:tc>
      </w:tr>
    </w:tbl>
    <w:p/>
    <w:tbl>
      <w:tblPr>
        <w:tblStyle w:val="TableGrid"/>
        <w:tblW w:type="auto" w:w="0"/>
        <w:tblLook w:firstColumn="1" w:firstRow="1" w:lastColumn="0" w:lastRow="0" w:noHBand="0" w:noVBand="1" w:val="04A0"/>
      </w:tblPr>
      <w:tblGrid>
        <w:gridCol w:w="10224"/>
      </w:tblGrid>
      <w:tr>
        <w:tc>
          <w:tcPr>
            <w:tcW w:type="dxa" w:w="10224"/>
          </w:tcPr>
          <w:p>
            <w:r>
              <w:t>Current estate and property situation</w:t>
              <w:br/>
              <w:br/>
            </w:r>
          </w:p>
        </w:tc>
      </w:tr>
    </w:tbl>
    <w:p/>
    <w:tbl>
      <w:tblPr>
        <w:tblStyle w:val="TableGrid"/>
        <w:tblW w:type="auto" w:w="0"/>
        <w:tblLook w:firstColumn="1" w:firstRow="1" w:lastColumn="0" w:lastRow="0" w:noHBand="0" w:noVBand="1" w:val="04A0"/>
      </w:tblPr>
      <w:tblGrid>
        <w:gridCol w:w="10224"/>
      </w:tblGrid>
      <w:tr>
        <w:tc>
          <w:tcPr>
            <w:tcW w:type="dxa" w:w="10224"/>
          </w:tcPr>
          <w:p>
            <w:r>
              <w:t>Debts, liens, and deadlines to have ready</w:t>
              <w:br/>
              <w:br/>
            </w:r>
          </w:p>
        </w:tc>
      </w:tr>
    </w:tbl>
    <w:p/>
    <w:tbl>
      <w:tblPr>
        <w:tblStyle w:val="TableGrid"/>
        <w:tblW w:type="auto" w:w="0"/>
        <w:tblLook w:firstColumn="1" w:firstRow="1" w:lastColumn="0" w:lastRow="0" w:noHBand="0" w:noVBand="1" w:val="04A0"/>
      </w:tblPr>
      <w:tblGrid>
        <w:gridCol w:w="10224"/>
      </w:tblGrid>
      <w:tr>
        <w:tc>
          <w:tcPr>
            <w:tcW w:type="dxa" w:w="10224"/>
          </w:tcPr>
          <w:p>
            <w:r>
              <w:t>Questions for Ray</w:t>
              <w:br/>
              <w:br/>
            </w:r>
          </w:p>
        </w:tc>
      </w:tr>
    </w:tbl>
    <w:p/>
    <w:p>
      <w:r>
        <w:t>Office: 973-939-5151 | Text/SMS: 424-440-2739 | Website: vierainvestmentgroup.com</w:t>
      </w:r>
    </w:p>
    <w:p>
      <w:r>
        <w:br w:type="page"/>
      </w:r>
    </w:p>
    <w:p>
      <w:pPr>
        <w:pStyle w:val="Heading1"/>
      </w:pPr>
      <w:r>
        <w:rPr>
          <w:rFonts w:ascii="Cormorant Garamond" w:hAnsi="Cormorant Garamond"/>
          <w:color w:val="0F1F38"/>
        </w:rPr>
        <w:t>Notes Page 1</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Notes Page 2</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Notes Page 3</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Educational Disclaimer</w:t>
      </w:r>
    </w:p>
    <w:p>
      <w:r>
        <w:t>This workbook is for general educational and organizational use only. It is not legal, tax, accounting, financial, probate, fiduciary, debt-collection, title, lending, insurance, Medicaid, court, or government advice.</w:t>
      </w:r>
    </w:p>
    <w:p>
      <w:r>
        <w:t>Viera Investment Group LLC is a real estate investment company, not a law firm, debt collector, accountant, tax advisor, lender, title company, court, county Surrogate, or government agency. Confirm authority, claim validity, deadlines, priorities, liens, taxes, reserves, payments, settlements, accountings, and distributions with the appropriate qualified professional or public office before acting.</w:t>
      </w:r>
    </w:p>
    <w:tbl>
      <w:tblPr>
        <w:tblStyle w:val="TableGrid"/>
        <w:tblW w:type="auto" w:w="0"/>
        <w:tblLook w:firstColumn="1" w:firstRow="1" w:lastColumn="0" w:lastRow="0" w:noHBand="0" w:noVBand="1" w:val="04A0"/>
      </w:tblPr>
      <w:tblGrid>
        <w:gridCol w:w="5112"/>
        <w:gridCol w:w="5112"/>
      </w:tblGrid>
      <w:tr>
        <w:tc>
          <w:tcPr>
            <w:tcW w:type="dxa" w:w="5112"/>
          </w:tcPr>
          <w:p>
            <w:r>
              <w:t>Workbook version</w:t>
              <w:br/>
              <w:br/>
            </w:r>
          </w:p>
        </w:tc>
        <w:tc>
          <w:tcPr>
            <w:tcW w:type="dxa" w:w="5112"/>
          </w:tcPr>
          <w:p>
            <w:r>
              <w:t>Date reviewed</w:t>
              <w:br/>
              <w:br/>
            </w:r>
          </w:p>
        </w:tc>
      </w:tr>
      <w:tr>
        <w:tc>
          <w:tcPr>
            <w:tcW w:type="dxa" w:w="5112"/>
          </w:tcPr>
          <w:p>
            <w:r>
              <w:t>Reviewed by</w:t>
              <w:br/>
              <w:br/>
            </w:r>
          </w:p>
        </w:tc>
        <w:tc>
          <w:tcPr>
            <w:tcW w:type="dxa" w:w="5112"/>
          </w:tcPr>
          <w:p>
            <w:r>
              <w:t>Questions to verify</w:t>
              <w:br/>
              <w:br/>
            </w:r>
          </w:p>
        </w:tc>
      </w:tr>
    </w:tbl>
    <w:p/>
    <w:p>
      <w:r>
        <w:br w:type="page"/>
      </w:r>
    </w:p>
    <w:p>
      <w:pPr>
        <w:pStyle w:val="Heading1"/>
      </w:pPr>
      <w:r>
        <w:rPr>
          <w:rFonts w:ascii="Cormorant Garamond" w:hAnsi="Cormorant Garamond"/>
          <w:color w:val="0F1F38"/>
        </w:rPr>
        <w:t>Back Cover</w:t>
      </w:r>
    </w:p>
    <w:p>
      <w:r>
        <w:t>Viera Investment Group LLC</w:t>
      </w:r>
    </w:p>
    <w:p>
      <w:r>
        <w:t>If you are unsure where to begin, that is okay. Let’s talk about your situation, help you understand the property-related process, and identify practical next steps when appropriate.</w:t>
      </w:r>
    </w:p>
    <w:p>
      <w:r>
        <w:t>377 Valley Rd #1218, Clifton, NJ 07013</w:t>
        <w:br/>
        <w:t>Website: vierainvestmentgroup.com</w:t>
        <w:br/>
        <w:t>Office: 973-939-5151</w:t>
        <w:br/>
        <w:t>Text/SMS: 424-440-2739</w:t>
      </w:r>
    </w:p>
    <w:sectPr w:rsidR="00FC693F" w:rsidRPr="0006063C" w:rsidSect="0003461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DM Sans" w:hAnsi="DM San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