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8"/>
              </w:rPr>
              <w:t>NEW JERSEY PROPERTY TOOLKIT</w:t>
            </w:r>
          </w:p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4"/>
              </w:rPr>
              <w:t>New Jersey Municipal Resale, CO &amp; Open-Permit Checklist</w:t>
            </w:r>
          </w:p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7"/>
              </w:rPr>
              <w:t>MUNICIPAL CLOSING CHECKLIST</w:t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FFFFFF"/>
                <w:sz w:val="16"/>
              </w:rPr>
              <w:t>Planning Resource No. 16  |  August 2026</w:t>
            </w:r>
          </w:p>
        </w:tc>
      </w:tr>
    </w:tbl>
    <w:p/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New Jersey owners, heirs, executors, buyers, and property professionals organizing municipality-specific transfer requirements.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New Jersey municipalities can use different forms, departments, timing rules, fees, inspection scopes, and certificate names. This checklist helps document the address-specific instructions instead of assuming a neighboring town follows the same process.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0E8D9"/>
          </w:tcPr>
          <w:p>
            <w:r>
              <w:rPr>
                <w:rFonts w:ascii="Georgia" w:hAnsi="Georgia"/>
                <w:b/>
                <w:i w:val="0"/>
                <w:color w:val="0F1F38"/>
                <w:sz w:val="24"/>
              </w:rPr>
              <w:t>Important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Use this resource to organize information and questions; do not treat it as legal, tax, financial, title, lending, court, insurance, or municipal advice.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Verify every deadline, payoff, authority document, public requirement, and professional conclusion with the responsible source.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If a court, sheriff sale, foreclosure, tax sale, safety, insurance, or occupancy deadline exists, seek qualified help immediately.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Who Should Use This Resource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New Jersey owners, heirs, executors, buyers, and property professionals organizing municipality-specific transfer requirements.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People who need one organized file before speaking with an attorney, title company, lender, municipality, insurer, housing counselor, or buyer.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Families comparing options without losing track of urgent property facts and deadlines.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Start Here: Immediate Priority Checklist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Complete this page before the detailed worksheets. Circle or highlight any item that cannot wait.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the correct municipality, property use, unit count, block, lot, and owner name.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Ask which department controls resale, occupancy, fire, construction, zoning, rental, and property-maintenance items.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Request current written forms, fees, lead times, certificate validity, and reinspection rules.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Search open permits, violations, unapproved work, zoning issues, and outstanding municipal balances.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 not assume an as-is contract waives public requirements or allows occupancy.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Build sufficient time for inspections, corrections, transfer certificates, and attorney/title review.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Property Contact Snapshot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97"/>
        <w:gridCol w:w="4997"/>
      </w:tblGrid>
      <w:tr>
        <w:trPr>
          <w:tblHeader w:val="true"/>
        </w:trP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Contact / Office</w:t>
            </w:r>
          </w:p>
        </w:tc>
        <w:tc>
          <w:tcPr>
            <w:tcW w:type="dxa" w:w="62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Name, phone, email, reference number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Owner / estate representative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Attorney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Title company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Mortgage servicer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Municipality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Tax collector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Insurer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Trusted property contact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Municipal Intake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Call or visit the municipality and record the employee, department, date, and written source.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whether the property is one-family, two-family, multifamily, rental, mixed-use, commercial, vacant, or seasonal.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Ask which applications are required for sale, change of occupancy, rental, fire safety, zoning, and utilities.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applicant authority, signatures, access, payment method, and processing time.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Ask whether prior certificates, permits, or inspections remain valid.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Permits, Use, and Violations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Request the open-permit and violation status.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Compare actual rooms, units, additions, decks, pools, finished areas, generators, HVAC, plumbing, electric, and accessory structures to records.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Identify rental registrations, zoning approvals, variances, certificates, and legal-use questions.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Document who must close, transfer, legalize, remove, or disclose each item.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 not characterize an improvement as legal based only on tax records or physical age.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keepLines/>
      </w:pPr>
      <w:r>
        <w:rPr>
          <w:rFonts w:ascii="Georgia" w:hAnsi="Georgia"/>
          <w:b/>
          <w:i w:val="0"/>
          <w:color w:val="0F1F38"/>
          <w:sz w:val="34"/>
        </w:rPr>
        <w:t>Inspection and Certificate Planning</w:t>
      </w:r>
    </w:p>
    <w:tbl>
      <w:tblPr>
        <w:tblW w:type="dxa" w:w="9290"/>
        <w:jc w:val="left"/>
        <w:tblLayout w:type="fixed"/>
        <w:tblLook w:firstColumn="1" w:firstRow="1" w:lastColumn="0" w:lastRow="0" w:noHBand="0" w:noVBand="1" w:val="04A0"/>
      </w:tblPr>
      <w:tblGrid>
        <w:gridCol w:w="9288"/>
      </w:tblGrid>
      <w:tr>
        <w:trPr>
          <w:cantSplit/>
        </w:trPr>
        <w:tc>
          <w:tcPr>
            <w:tcW w:type="dxa" w:w="9994"/>
            <w:shd w:fill="10213F"/>
            <w:tcBorders>
              <w:top w:val="single" w:sz="5" w:color="D9B44A"/>
              <w:left w:val="single" w:sz="14" w:color="D9B44A"/>
              <w:bottom w:val="single" w:sz="5" w:color="D9B44A"/>
              <w:right w:val="single" w:sz="5" w:color="D9B44A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>
            <w:pPr>
              <w:spacing w:after="80"/>
              <w:jc w:val="left"/>
              <w:keepNext/>
              <w:keepLines/>
            </w:pPr>
            <w:r>
              <w:rPr>
                <w:rFonts w:ascii="Arial" w:hAnsi="Arial"/>
                <w:b/>
                <w:color w:val="EAC35B"/>
                <w:sz w:val="18"/>
              </w:rPr>
              <w:t>FREE TO FIND OUT</w:t>
            </w:r>
          </w:p>
          <w:p>
            <w:pPr>
              <w:spacing w:after="80"/>
              <w:keepNext/>
              <w:keepLines/>
            </w:pPr>
            <w:r>
              <w:rPr>
                <w:rFonts w:ascii="Arial" w:hAnsi="Arial"/>
                <w:b/>
                <w:color w:val="FFFFFF"/>
                <w:sz w:val="22"/>
              </w:rPr>
              <w:t>You do not need every document or every answer before contacting us.</w:t>
            </w:r>
          </w:p>
          <w:p>
            <w:pPr>
              <w:spacing w:after="60"/>
              <w:keepNext/>
              <w:keepLines/>
            </w:pPr>
            <w:r>
              <w:rPr>
                <w:rFonts w:ascii="Arial" w:hAnsi="Arial"/>
                <w:color w:val="FFFFFF"/>
                <w:sz w:val="18"/>
              </w:rPr>
              <w:t>We buy New Jersey houses as-is - no repairs, cleanup, showings, or commissions. Tell Ray what is happening and what deadline you are facing. It is free to find out whether a direct sale could help.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EAC35B"/>
                <w:sz w:val="18"/>
              </w:rPr>
              <w:t>THE PROPERTY PROBLEM CAN START BEING ADDRESSED TODAY.  Call (973) 939-5151 or text (424) 440-2739.</w:t>
            </w:r>
          </w:p>
        </w:tc>
      </w:tr>
    </w:tbl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inspection scope and whether utilities must be active.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Prepare access to alarms, extinguishers, panels, meters, mechanical rooms, attics, basements, crawlspaces, and all units.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Track failed items, correction responsibility, contractor proof, and reinspection dates.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Ask whether a temporary, transfer, or conditional certificate exists and what it allows.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Deliver certificates and open-item agreements to the attorney and title company.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Closing Coordination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Match municipal timing to attorney review, title, financing, occupant, and closing dates.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final water, sewer, tax, registration, and inspection payments.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State clearly which party handles post-closing work and occupancy restrictions.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Preserve applications, receipts, inspection reports, certificates, and written municipal instructions.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Reconfirm requirements if the closing date, buyer use, occupancy, or property condition changes.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Municipal Requirement Sheet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34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Requirement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Department / Contact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Due / Status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Resale / CO certificate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Smoke / CO / extinguisher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Construction permits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Zoning / legal use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Rental registration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Property maintenance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Water / sewer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Vacant property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Septic / well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Other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Open Item Resolution Log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Open Item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Responsible Party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Required Proof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Completion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Permit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Violation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Failed inspection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Balance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Registration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Certificate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Reinspection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Post-closing obligation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Questions to Take to the Right Professional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Which exact approvals apply to this address and intended use?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How far before closing must each application be submitted?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Are there open permits, violations, balances, or unapproved uses?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Can the property close or be occupied before every item is complete?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Who is responsible for each correction and what written proof is required?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My Next Three Actions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1.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2.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3. Action: ____________________________________  Owner: __________________  Due: 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Official Starting Sources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Use current official instructions and confirm that each source applies to the specific property and situation.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Department of Community Affairs: </w:t>
      </w:r>
      <w:r>
        <w:rPr>
          <w:rFonts w:ascii="Aptos" w:hAnsi="Aptos"/>
          <w:b w:val="0"/>
          <w:i w:val="0"/>
          <w:color w:val="285B8F"/>
          <w:sz w:val="18"/>
        </w:rPr>
        <w:t>https://www.nj.gov/dca/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Division of Fire Safety: </w:t>
      </w:r>
      <w:r>
        <w:rPr>
          <w:rFonts w:ascii="Aptos" w:hAnsi="Aptos"/>
          <w:b w:val="0"/>
          <w:i w:val="0"/>
          <w:color w:val="285B8F"/>
          <w:sz w:val="18"/>
        </w:rPr>
        <w:t>https://www.nj.gov/dca/divisions/dfs/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DCA Fire Safety Service Portal: </w:t>
      </w:r>
      <w:r>
        <w:rPr>
          <w:rFonts w:ascii="Aptos" w:hAnsi="Aptos"/>
          <w:b w:val="0"/>
          <w:i w:val="0"/>
          <w:color w:val="285B8F"/>
          <w:sz w:val="18"/>
        </w:rPr>
        <w:t>https://firesolutions.dca.nj.gov/</w:t>
      </w:r>
    </w:p>
    <w:p>
      <w:r>
        <w:br w:type="page"/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62847"/>
          </w:tcPr>
          <w:p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The Property Problem Can Stop Today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You do not have to repair, clean out, stage, or list a qualifying property before asking about a direct as-is purchase.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Tell Ray what is happening, what deadline exists, and what documents you have. It is free to find out whether Viera Investment Group LLC can help.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Call (973) 939-5151 or text (424) 440-2739. Visit vierainvestmentgroup.com/contact.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Educational Use and Professional Coordination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This resource is provided by Viera Investment Group LLC for general educational and organizational purposes. It does not create an attorney-client, fiduciary, brokerage, lending, tax, insurance, title, or advisory relationship. Laws, court rules, servicing requirements, municipal procedures, fees, forms, and deadlines can change. Consult appropriately licensed professionals and responsible public offices about the specific property.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may evaluate qualifying New Jersey residential property for a direct as-is purchase. A property review or offer is not legal advice, and no visitor is obligated to sell.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| 377 Valley Rd #1218, Clifton, NJ 07013 | (973) 939-5151 | vierainvestmentgroup.com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08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/>
        <w:b w:val="0"/>
        <w:i w:val="0"/>
        <w:color w:val="556176"/>
        <w:sz w:val="14"/>
      </w:rPr>
      <w:t>Educational planning resource  |  vierainvestmentgroup.com  |  (973) 939-5151</w:t>
    </w:r>
  </w:p>
  <w:p>
    <w:pPr>
      <w:jc w:val="right"/>
    </w:pPr>
    <w:r>
      <w:rPr>
        <w:rFonts w:ascii="Aptos" w:hAnsi="Aptos"/>
        <w:b w:val="0"/>
        <w:i w:val="0"/>
        <w:color w:val="556176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i w:val="0"/>
        <w:color w:val="556176"/>
        <w:sz w:val="15"/>
      </w:rPr>
      <w:t>VIERA INVESTMENT GROUP LLC  |  NEW JERSEY PROPERTY TOOLKIT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1724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Georgia" w:hAnsi="Georgia"/>
      <w:b/>
      <w:bCs/>
      <w:color w:val="0F1F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Georgia" w:hAnsi="Georgia"/>
      <w:b/>
      <w:bCs/>
      <w:color w:val="B89C6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Jersey Municipal Resale, CO &amp; Open-Permit Checklist</dc:title>
  <dc:subject>New Jersey Property Toolkit educational planning resource</dc:subject>
  <dc:creator>Viera Investment Group LLC</dc:creator>
  <cp:keywords>MUNICIPAL CLOSING CHECKLIST, New Jersey property toolkit, Viera Investment Group LLC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