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Reverse Mortgage Foreclosure Timeline Workbook</w:t>
        <w:br/>
      </w:r>
      <w:r>
        <w:rPr>
          <w:b/>
          <w:color w:val="B89C6A"/>
          <w:sz w:val="17"/>
        </w:rPr>
        <w:br/>
        <w:t>NJ Property Toolkit - Workbook No. 5</w:t>
        <w:br/>
      </w:r>
      <w:r>
        <w:rPr>
          <w:sz w:val="22"/>
        </w:rPr>
        <w:br/>
        <w:t>A print-ready workbook helping New Jersey heirs, surviving spouses, executors, and families organize reverse mortgage deadlines, servicer requirements, extension evidence, New Jersey court stages, and property resolution steps.</w:t>
        <w:br/>
        <w:br/>
      </w:r>
      <w:r>
        <w:t>Viera Investment Group LLC</w:t>
        <w:br/>
        <w:t>vierainvestmentgroup.com | 973-939-5151 | Text/SMS 424-440-2739</w:t>
        <w:br/>
        <w:t>v1.0 | Updated July 11, 2026</w:t>
      </w:r>
    </w:p>
    <w:p>
      <w:r>
        <w:br w:type="page"/>
      </w:r>
    </w:p>
    <w:p>
      <w:pPr>
        <w:pStyle w:val="Heading1"/>
      </w:pPr>
      <w:r>
        <w:rPr>
          <w:rFonts w:ascii="Cormorant Garamond" w:hAnsi="Cormorant Garamond"/>
          <w:color w:val="0F1F38"/>
        </w:rPr>
        <w:t>New Jersey Reverse Mortgage Foreclosure Timeline Workbook</w:t>
      </w:r>
    </w:p>
    <w:p>
      <w:r>
        <w:t>A print-ready workbook helping New Jersey heirs, surviving spouses, executors, and families organize reverse mortgage deadlines, servicer requirements, extension evidence, New Jersey court stages, and property resolution steps.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heirs, surviving spouses, executors, families, and property professionals</w:t>
            </w:r>
          </w:p>
        </w:tc>
        <w:tc>
          <w:tcPr>
            <w:tcW w:type="dxa" w:w="2556"/>
          </w:tcPr>
          <w:p>
            <w:r>
              <w:t>v1.0</w:t>
            </w:r>
          </w:p>
        </w:tc>
        <w:tc>
          <w:tcPr>
            <w:tcW w:type="dxa" w:w="2556"/>
          </w:tcPr>
          <w:p>
            <w:r>
              <w:t>July 11, 2026</w:t>
            </w:r>
          </w:p>
        </w:tc>
      </w:tr>
    </w:tbl>
    <w:p/>
    <w:p>
      <w:r>
        <w:t>This workbook is an educational planning tool designed to help organize documents, deadlines, questions, and information. It is not legal, tax, accounting, financial, or investment advice and should not replace guidance from licensed professionals.</w:t>
      </w:r>
    </w:p>
    <w:p>
      <w:r>
        <w:t>Our role is to help people understand complicated residential property situations, simplify the process, coordinate experienced professionals when appropriate, and help families move forward with greater clarity and confidence—not replace the advice of licensed professionals.</w:t>
      </w:r>
    </w:p>
    <w:p>
      <w:r>
        <w:t>Complex residential property situations often require several professionals working together. Depending on the circumstances, Viera Investment Group LLC may help coordinate the property-related process with experienced attorneys, title companies, loan servicers, lenders, estate professionals, municipal offices, contractors, Realtors®, accountants, financial professionals, and other licensed specialists.</w:t>
      </w:r>
    </w:p>
    <w:p>
      <w:r>
        <w:br w:type="page"/>
      </w:r>
    </w:p>
    <w:p>
      <w:pPr>
        <w:pStyle w:val="Heading1"/>
      </w:pPr>
      <w:r>
        <w:rPr>
          <w:rFonts w:ascii="Cormorant Garamond" w:hAnsi="Cormorant Garamond"/>
          <w:color w:val="0F1F38"/>
        </w:rPr>
        <w:t>Welcome</w:t>
      </w:r>
    </w:p>
    <w:p>
      <w:r>
        <w:t>A reverse mortgage after a borrower dies can involve two connected clocks: the servicer's due-and-payable process and, if the matter is not resolved, New Jersey's judicial foreclosure process. This workbook creates one place to track both.</w:t>
      </w:r>
    </w:p>
    <w:p>
      <w:r>
        <w:t>Use it to record every letter and date, identify estate authority, organize payoff and appraisal information, document extension requests, compare resolution options, and prepare focused questions for qualified professionals.</w:t>
      </w:r>
    </w:p>
    <w:p>
      <w:pPr>
        <w:pStyle w:val="Heading2"/>
      </w:pPr>
      <w:r>
        <w:rPr>
          <w:rFonts w:ascii="Cormorant Garamond" w:hAnsi="Cormorant Garamond"/>
          <w:color w:val="0F1F38"/>
        </w:rPr>
        <w:t>Who this workbook is for</w:t>
      </w:r>
    </w:p>
    <w:p>
      <w:pPr>
        <w:spacing w:after="60"/>
      </w:pPr>
      <w:r>
        <w:rPr>
          <w:b/>
          <w:color w:val="B89C6A"/>
        </w:rPr>
        <w:t xml:space="preserve">☐ </w:t>
      </w:r>
      <w:r>
        <w:t>Heirs, surviving spouses, executors, administrators, trustees, and family coordinators handling a New Jersey property with a reverse mortgage.</w:t>
      </w:r>
    </w:p>
    <w:p>
      <w:pPr>
        <w:spacing w:after="60"/>
      </w:pPr>
      <w:r>
        <w:rPr>
          <w:b/>
          <w:color w:val="B89C6A"/>
        </w:rPr>
        <w:t xml:space="preserve">☐ </w:t>
      </w:r>
      <w:r>
        <w:t>Families that received a due-and-payable notice, foreclosure notice, complaint, judgment notice, or sheriff sale notice.</w:t>
      </w:r>
    </w:p>
    <w:p>
      <w:pPr>
        <w:spacing w:after="60"/>
      </w:pPr>
      <w:r>
        <w:rPr>
          <w:b/>
          <w:color w:val="B89C6A"/>
        </w:rPr>
        <w:t xml:space="preserve">☐ </w:t>
      </w:r>
      <w:r>
        <w:t>Professionals helping a family organize documents, deadlines, property facts, and communications.</w:t>
      </w:r>
    </w:p>
    <w:p>
      <w:pPr>
        <w:pStyle w:val="Heading2"/>
      </w:pPr>
      <w:r>
        <w:rPr>
          <w:rFonts w:ascii="Cormorant Garamond" w:hAnsi="Cormorant Garamond"/>
          <w:color w:val="0F1F38"/>
        </w:rPr>
        <w:t>Use this first</w:t>
      </w:r>
    </w:p>
    <w:p>
      <w:pPr>
        <w:spacing w:after="60"/>
      </w:pPr>
      <w:r>
        <w:rPr>
          <w:b/>
          <w:color w:val="B89C6A"/>
        </w:rPr>
        <w:t xml:space="preserve">☐ </w:t>
      </w:r>
      <w:r>
        <w:t>Save the envelope and every page of each servicer, attorney, court, and sheriff communication.</w:t>
      </w:r>
    </w:p>
    <w:p>
      <w:pPr>
        <w:spacing w:after="60"/>
      </w:pPr>
      <w:r>
        <w:rPr>
          <w:b/>
          <w:color w:val="B89C6A"/>
        </w:rPr>
        <w:t xml:space="preserve">☐ </w:t>
      </w:r>
      <w:r>
        <w:t>Call the servicer using a verified number and ask for the current status, required documents, and exact response dates in writing.</w:t>
      </w:r>
    </w:p>
    <w:p>
      <w:pPr>
        <w:spacing w:after="60"/>
      </w:pPr>
      <w:r>
        <w:rPr>
          <w:b/>
          <w:color w:val="B89C6A"/>
        </w:rPr>
        <w:t xml:space="preserve">☐ </w:t>
      </w:r>
      <w:r>
        <w:t>Do not assume probate, family discussions, a listing, or an extension request pauses foreclosure unless the responsible party confirms that in writing.</w:t>
      </w:r>
    </w:p>
    <w:p>
      <w:pPr>
        <w:spacing w:after="60"/>
      </w:pPr>
      <w:r>
        <w:rPr>
          <w:b/>
          <w:color w:val="B89C6A"/>
        </w:rPr>
        <w:t xml:space="preserve">☐ </w:t>
      </w:r>
      <w:r>
        <w:t>Get legal advice promptly when a complaint, default, judgment, or sheriff sale is involved.</w:t>
      </w:r>
    </w:p>
    <w:p>
      <w:r>
        <w:br w:type="page"/>
      </w:r>
    </w:p>
    <w:p>
      <w:pPr>
        <w:pStyle w:val="Heading1"/>
      </w:pPr>
      <w:r>
        <w:rPr>
          <w:rFonts w:ascii="Cormorant Garamond" w:hAnsi="Cormorant Garamond"/>
          <w:color w:val="0F1F38"/>
        </w:rPr>
        <w:t>How to Use This Workbook</w:t>
      </w:r>
    </w:p>
    <w:p>
      <w:r>
        <w:t>Work in date order. Update the deadline control pages after every call, letter, filing, appraisal, listing event, contract milestone, or court notice.</w:t>
      </w:r>
    </w:p>
    <w:p>
      <w:pPr>
        <w:pStyle w:val="Heading2"/>
      </w:pPr>
      <w:r>
        <w:rPr>
          <w:rFonts w:ascii="Cormorant Garamond" w:hAnsi="Cormorant Garamond"/>
          <w:color w:val="0F1F38"/>
        </w:rPr>
        <w:t>Recommended order</w:t>
      </w:r>
    </w:p>
    <w:p>
      <w:pPr>
        <w:spacing w:after="60"/>
      </w:pPr>
      <w:r>
        <w:rPr>
          <w:b/>
          <w:color w:val="B89C6A"/>
        </w:rPr>
        <w:t xml:space="preserve">☐ </w:t>
      </w:r>
      <w:r>
        <w:t>Build the loan, borrower, property, and estate authority snapshot.</w:t>
      </w:r>
    </w:p>
    <w:p>
      <w:pPr>
        <w:spacing w:after="60"/>
      </w:pPr>
      <w:r>
        <w:rPr>
          <w:b/>
          <w:color w:val="B89C6A"/>
        </w:rPr>
        <w:t xml:space="preserve">☐ </w:t>
      </w:r>
      <w:r>
        <w:t>Enter every known deadline exactly as written and note who supplied it.</w:t>
      </w:r>
    </w:p>
    <w:p>
      <w:pPr>
        <w:spacing w:after="60"/>
      </w:pPr>
      <w:r>
        <w:rPr>
          <w:b/>
          <w:color w:val="B89C6A"/>
        </w:rPr>
        <w:t xml:space="preserve">☐ </w:t>
      </w:r>
      <w:r>
        <w:t>Create the servicer communication log and document checklist.</w:t>
      </w:r>
    </w:p>
    <w:p>
      <w:pPr>
        <w:spacing w:after="60"/>
      </w:pPr>
      <w:r>
        <w:rPr>
          <w:b/>
          <w:color w:val="B89C6A"/>
        </w:rPr>
        <w:t xml:space="preserve">☐ </w:t>
      </w:r>
      <w:r>
        <w:t>Map the New Jersey foreclosure stage separately from the servicer timeline.</w:t>
      </w:r>
    </w:p>
    <w:p>
      <w:pPr>
        <w:spacing w:after="60"/>
      </w:pPr>
      <w:r>
        <w:rPr>
          <w:b/>
          <w:color w:val="B89C6A"/>
        </w:rPr>
        <w:t xml:space="preserve">☐ </w:t>
      </w:r>
      <w:r>
        <w:t>Compare payoff, sale, purchase, refinance, deed-in-lieu, and legal response options using verified figures.</w:t>
      </w:r>
    </w:p>
    <w:p>
      <w:pPr>
        <w:spacing w:after="60"/>
      </w:pPr>
      <w:r>
        <w:rPr>
          <w:b/>
          <w:color w:val="B89C6A"/>
        </w:rPr>
        <w:t xml:space="preserve">☐ </w:t>
      </w:r>
      <w:r>
        <w:t>Assign owners and proof requirements for the next 30 days.</w:t>
      </w:r>
    </w:p>
    <w:p>
      <w:pPr>
        <w:pStyle w:val="Heading2"/>
      </w:pPr>
      <w:r>
        <w:rPr>
          <w:rFonts w:ascii="Cormorant Garamond" w:hAnsi="Cormorant Garamond"/>
          <w:color w:val="0F1F38"/>
        </w:rPr>
        <w:t>Important timing rule</w:t>
      </w:r>
    </w:p>
    <w:p>
      <w:pPr>
        <w:spacing w:after="60"/>
      </w:pPr>
      <w:r>
        <w:rPr>
          <w:b/>
          <w:color w:val="B89C6A"/>
        </w:rPr>
        <w:t xml:space="preserve">☐ </w:t>
      </w:r>
      <w:r>
        <w:t>General timelines are educational only; the dates in the loan file, notices, court docket, and sheriff records control.</w:t>
      </w:r>
    </w:p>
    <w:p>
      <w:pPr>
        <w:spacing w:after="60"/>
      </w:pPr>
      <w:r>
        <w:rPr>
          <w:b/>
          <w:color w:val="B89C6A"/>
        </w:rPr>
        <w:t xml:space="preserve">☐ </w:t>
      </w:r>
      <w:r>
        <w:t>Extensions are not automatic. Record the request date, supporting proof, decision, expiration date, and any continuing reporting requirement.</w:t>
      </w:r>
    </w:p>
    <w:p>
      <w:pPr>
        <w:spacing w:after="60"/>
      </w:pPr>
      <w:r>
        <w:rPr>
          <w:b/>
          <w:color w:val="B89C6A"/>
        </w:rPr>
        <w:t xml:space="preserve">☐ </w:t>
      </w:r>
      <w:r>
        <w:t>Leave legal conclusions blank until reviewed by a New Jersey attorney or the appropriate professional.</w:t>
      </w:r>
    </w:p>
    <w:p>
      <w:r>
        <w:br w:type="page"/>
      </w:r>
    </w:p>
    <w:p>
      <w:pPr>
        <w:pStyle w:val="Heading1"/>
      </w:pPr>
      <w:r>
        <w:rPr>
          <w:rFonts w:ascii="Cormorant Garamond" w:hAnsi="Cormorant Garamond"/>
          <w:color w:val="0F1F38"/>
        </w:rPr>
        <w:t>Table of Contents</w:t>
      </w:r>
    </w:p>
    <w:p>
      <w:r>
        <w:t>Use the section names below to move through the workbook. The PDF entries are clickable.</w:t>
      </w:r>
    </w:p>
    <w:tbl>
      <w:tblPr>
        <w:tblStyle w:val="TableGrid"/>
        <w:tblW w:type="auto" w:w="0"/>
        <w:tblLook w:firstColumn="1" w:firstRow="1" w:lastColumn="0" w:lastRow="0" w:noHBand="0" w:noVBand="1" w:val="04A0"/>
      </w:tblPr>
      <w:tblGrid>
        <w:gridCol w:w="5112"/>
        <w:gridCol w:w="5112"/>
      </w:tblGrid>
      <w:tr>
        <w:tc>
          <w:tcPr>
            <w:tcW w:type="dxa" w:w="5112"/>
          </w:tcPr>
          <w:p>
            <w:r>
              <w:t>Section</w:t>
            </w:r>
          </w:p>
        </w:tc>
        <w:tc>
          <w:tcPr>
            <w:tcW w:type="dxa" w:w="5112"/>
          </w:tcPr>
          <w:p>
            <w:r>
              <w:t>Page</w:t>
            </w:r>
          </w:p>
        </w:tc>
      </w:tr>
      <w:tr>
        <w:tc>
          <w:tcPr>
            <w:tcW w:type="dxa" w:w="5112"/>
          </w:tcPr>
          <w:p>
            <w:r>
              <w:t>Reverse Mortgage Timeline Overview</w:t>
            </w:r>
          </w:p>
        </w:tc>
        <w:tc>
          <w:tcPr>
            <w:tcW w:type="dxa" w:w="5112"/>
          </w:tcPr>
          <w:p>
            <w:r>
              <w:t>6</w:t>
            </w:r>
          </w:p>
        </w:tc>
      </w:tr>
      <w:tr>
        <w:tc>
          <w:tcPr>
            <w:tcW w:type="dxa" w:w="5112"/>
          </w:tcPr>
          <w:p>
            <w:r>
              <w:t>Loan, Borrower, and Property Snapshot</w:t>
            </w:r>
          </w:p>
        </w:tc>
        <w:tc>
          <w:tcPr>
            <w:tcW w:type="dxa" w:w="5112"/>
          </w:tcPr>
          <w:p>
            <w:r>
              <w:t>7</w:t>
            </w:r>
          </w:p>
        </w:tc>
      </w:tr>
      <w:tr>
        <w:tc>
          <w:tcPr>
            <w:tcW w:type="dxa" w:w="5112"/>
          </w:tcPr>
          <w:p>
            <w:r>
              <w:t>Estate Authority and Occupancy Check</w:t>
            </w:r>
          </w:p>
        </w:tc>
        <w:tc>
          <w:tcPr>
            <w:tcW w:type="dxa" w:w="5112"/>
          </w:tcPr>
          <w:p>
            <w:r>
              <w:t>8</w:t>
            </w:r>
          </w:p>
        </w:tc>
      </w:tr>
      <w:tr>
        <w:tc>
          <w:tcPr>
            <w:tcW w:type="dxa" w:w="5112"/>
          </w:tcPr>
          <w:p>
            <w:r>
              <w:t>Master Deadline Control Sheet</w:t>
            </w:r>
          </w:p>
        </w:tc>
        <w:tc>
          <w:tcPr>
            <w:tcW w:type="dxa" w:w="5112"/>
          </w:tcPr>
          <w:p>
            <w:r>
              <w:t>9</w:t>
            </w:r>
          </w:p>
        </w:tc>
      </w:tr>
      <w:tr>
        <w:tc>
          <w:tcPr>
            <w:tcW w:type="dxa" w:w="5112"/>
          </w:tcPr>
          <w:p>
            <w:r>
              <w:t>Servicer Communication Log</w:t>
            </w:r>
          </w:p>
        </w:tc>
        <w:tc>
          <w:tcPr>
            <w:tcW w:type="dxa" w:w="5112"/>
          </w:tcPr>
          <w:p>
            <w:r>
              <w:t>10</w:t>
            </w:r>
          </w:p>
        </w:tc>
      </w:tr>
      <w:tr>
        <w:tc>
          <w:tcPr>
            <w:tcW w:type="dxa" w:w="5112"/>
          </w:tcPr>
          <w:p>
            <w:r>
              <w:t>Due-and-Payable Notice Review</w:t>
            </w:r>
          </w:p>
        </w:tc>
        <w:tc>
          <w:tcPr>
            <w:tcW w:type="dxa" w:w="5112"/>
          </w:tcPr>
          <w:p>
            <w:r>
              <w:t>11</w:t>
            </w:r>
          </w:p>
        </w:tc>
      </w:tr>
      <w:tr>
        <w:tc>
          <w:tcPr>
            <w:tcW w:type="dxa" w:w="5112"/>
          </w:tcPr>
          <w:p>
            <w:r>
              <w:t>Document Request and Submission Tracker</w:t>
            </w:r>
          </w:p>
        </w:tc>
        <w:tc>
          <w:tcPr>
            <w:tcW w:type="dxa" w:w="5112"/>
          </w:tcPr>
          <w:p>
            <w:r>
              <w:t>12</w:t>
            </w:r>
          </w:p>
        </w:tc>
      </w:tr>
      <w:tr>
        <w:tc>
          <w:tcPr>
            <w:tcW w:type="dxa" w:w="5112"/>
          </w:tcPr>
          <w:p>
            <w:r>
              <w:t>Appraisal, Payoff, and Equity Worksheet</w:t>
            </w:r>
          </w:p>
        </w:tc>
        <w:tc>
          <w:tcPr>
            <w:tcW w:type="dxa" w:w="5112"/>
          </w:tcPr>
          <w:p>
            <w:r>
              <w:t>13</w:t>
            </w:r>
          </w:p>
        </w:tc>
      </w:tr>
      <w:tr>
        <w:tc>
          <w:tcPr>
            <w:tcW w:type="dxa" w:w="5112"/>
          </w:tcPr>
          <w:p>
            <w:r>
              <w:t>Extension Request Evidence Planner</w:t>
            </w:r>
          </w:p>
        </w:tc>
        <w:tc>
          <w:tcPr>
            <w:tcW w:type="dxa" w:w="5112"/>
          </w:tcPr>
          <w:p>
            <w:r>
              <w:t>14</w:t>
            </w:r>
          </w:p>
        </w:tc>
      </w:tr>
      <w:tr>
        <w:tc>
          <w:tcPr>
            <w:tcW w:type="dxa" w:w="5112"/>
          </w:tcPr>
          <w:p>
            <w:r>
              <w:t>New Jersey Foreclosure Stage Tracker</w:t>
            </w:r>
          </w:p>
        </w:tc>
        <w:tc>
          <w:tcPr>
            <w:tcW w:type="dxa" w:w="5112"/>
          </w:tcPr>
          <w:p>
            <w:r>
              <w:t>15</w:t>
            </w:r>
          </w:p>
        </w:tc>
      </w:tr>
      <w:tr>
        <w:tc>
          <w:tcPr>
            <w:tcW w:type="dxa" w:w="5112"/>
          </w:tcPr>
          <w:p>
            <w:r>
              <w:t>Court and Sheriff Notice Log</w:t>
            </w:r>
          </w:p>
        </w:tc>
        <w:tc>
          <w:tcPr>
            <w:tcW w:type="dxa" w:w="5112"/>
          </w:tcPr>
          <w:p>
            <w:r>
              <w:t>16</w:t>
            </w:r>
          </w:p>
        </w:tc>
      </w:tr>
      <w:tr>
        <w:tc>
          <w:tcPr>
            <w:tcW w:type="dxa" w:w="5112"/>
          </w:tcPr>
          <w:p>
            <w:r>
              <w:t>Resolution Option Comparison</w:t>
            </w:r>
          </w:p>
        </w:tc>
        <w:tc>
          <w:tcPr>
            <w:tcW w:type="dxa" w:w="5112"/>
          </w:tcPr>
          <w:p>
            <w:r>
              <w:t>17</w:t>
            </w:r>
          </w:p>
        </w:tc>
      </w:tr>
      <w:tr>
        <w:tc>
          <w:tcPr>
            <w:tcW w:type="dxa" w:w="5112"/>
          </w:tcPr>
          <w:p>
            <w:r>
              <w:t>Property Preservation and Expense Log</w:t>
            </w:r>
          </w:p>
        </w:tc>
        <w:tc>
          <w:tcPr>
            <w:tcW w:type="dxa" w:w="5112"/>
          </w:tcPr>
          <w:p>
            <w:r>
              <w:t>18</w:t>
            </w:r>
          </w:p>
        </w:tc>
      </w:tr>
      <w:tr>
        <w:tc>
          <w:tcPr>
            <w:tcW w:type="dxa" w:w="5112"/>
          </w:tcPr>
          <w:p>
            <w:r>
              <w:t>30-Day Action Plan</w:t>
            </w:r>
          </w:p>
        </w:tc>
        <w:tc>
          <w:tcPr>
            <w:tcW w:type="dxa" w:w="5112"/>
          </w:tcPr>
          <w:p>
            <w:r>
              <w:t>19</w:t>
            </w:r>
          </w:p>
        </w:tc>
      </w:tr>
      <w:tr>
        <w:tc>
          <w:tcPr>
            <w:tcW w:type="dxa" w:w="5112"/>
          </w:tcPr>
          <w:p>
            <w:r>
              <w:t>Common Timeline Mistakes</w:t>
            </w:r>
          </w:p>
        </w:tc>
        <w:tc>
          <w:tcPr>
            <w:tcW w:type="dxa" w:w="5112"/>
          </w:tcPr>
          <w:p>
            <w:r>
              <w:t>20</w:t>
            </w:r>
          </w:p>
        </w:tc>
      </w:tr>
      <w:tr>
        <w:tc>
          <w:tcPr>
            <w:tcW w:type="dxa" w:w="5112"/>
          </w:tcPr>
          <w:p>
            <w:r>
              <w:t>Frequently Asked Questions</w:t>
            </w:r>
          </w:p>
        </w:tc>
        <w:tc>
          <w:tcPr>
            <w:tcW w:type="dxa" w:w="5112"/>
          </w:tcPr>
          <w:p>
            <w:r>
              <w:t>21</w:t>
            </w:r>
          </w:p>
        </w:tc>
      </w:tr>
      <w:tr>
        <w:tc>
          <w:tcPr>
            <w:tcW w:type="dxa" w:w="5112"/>
          </w:tcPr>
          <w:p>
            <w:r>
              <w:t>Official Resources</w:t>
            </w:r>
          </w:p>
        </w:tc>
        <w:tc>
          <w:tcPr>
            <w:tcW w:type="dxa" w:w="5112"/>
          </w:tcPr>
          <w:p>
            <w:r>
              <w:t>22</w:t>
            </w:r>
          </w:p>
        </w:tc>
      </w:tr>
      <w:tr>
        <w:tc>
          <w:tcPr>
            <w:tcW w:type="dxa" w:w="5112"/>
          </w:tcPr>
          <w:p>
            <w:r>
              <w:t>Talk With Ray</w:t>
            </w:r>
          </w:p>
        </w:tc>
        <w:tc>
          <w:tcPr>
            <w:tcW w:type="dxa" w:w="5112"/>
          </w:tcPr>
          <w:p>
            <w:r>
              <w:t>23</w:t>
            </w:r>
          </w:p>
        </w:tc>
      </w:tr>
      <w:tr>
        <w:tc>
          <w:tcPr>
            <w:tcW w:type="dxa" w:w="5112"/>
          </w:tcPr>
          <w:p>
            <w:r>
              <w:t>Notes Pages</w:t>
            </w:r>
          </w:p>
        </w:tc>
        <w:tc>
          <w:tcPr>
            <w:tcW w:type="dxa" w:w="5112"/>
          </w:tcPr>
          <w:p>
            <w:r>
              <w:t>24-26</w:t>
            </w:r>
          </w:p>
        </w:tc>
      </w:tr>
      <w:tr>
        <w:tc>
          <w:tcPr>
            <w:tcW w:type="dxa" w:w="5112"/>
          </w:tcPr>
          <w:p>
            <w:r>
              <w:t>Educational Disclaimer</w:t>
            </w:r>
          </w:p>
        </w:tc>
        <w:tc>
          <w:tcPr>
            <w:tcW w:type="dxa" w:w="5112"/>
          </w:tcPr>
          <w:p>
            <w:r>
              <w:t>27</w:t>
            </w:r>
          </w:p>
        </w:tc>
      </w:tr>
    </w:tbl>
    <w:p/>
    <w:p>
      <w:r>
        <w:br w:type="page"/>
      </w:r>
    </w:p>
    <w:p>
      <w:pPr>
        <w:pStyle w:val="Heading1"/>
      </w:pPr>
      <w:r>
        <w:rPr>
          <w:rFonts w:ascii="Cormorant Garamond" w:hAnsi="Cormorant Garamond"/>
          <w:color w:val="0F1F38"/>
        </w:rPr>
        <w:t>Reverse Mortgage Timeline Overview</w:t>
      </w:r>
    </w:p>
    <w:p>
      <w:r>
        <w:t>The timeline usually begins with a loan event such as the last borrower dying or permanently leaving the home. The servicer then requests information and explains available ways to resolve the loan. If the matter remains unresolved, the lender may begin a New Jersey court foreclosure.</w:t>
      </w:r>
    </w:p>
    <w:p>
      <w:r>
        <w:t>CFPB consumer guidance describes an initial response period commonly stated in the servicer's notice and explains that additional time may be available when heirs are actively selling, financing, or otherwise resolving the property. Confirm every date and condition directly with the servicer.</w:t>
      </w:r>
    </w:p>
    <w:p>
      <w:pPr>
        <w:pStyle w:val="Heading2"/>
      </w:pPr>
      <w:r>
        <w:rPr>
          <w:rFonts w:ascii="Cormorant Garamond" w:hAnsi="Cormorant Garamond"/>
          <w:color w:val="0F1F38"/>
        </w:rPr>
        <w:t>Servicer and HUD-related track</w:t>
      </w:r>
    </w:p>
    <w:p>
      <w:pPr>
        <w:spacing w:after="60"/>
      </w:pPr>
      <w:r>
        <w:rPr>
          <w:b/>
          <w:color w:val="B89C6A"/>
        </w:rPr>
        <w:t xml:space="preserve">☐ </w:t>
      </w:r>
      <w:r>
        <w:t>Death or other maturity event is reported and documented.</w:t>
      </w:r>
    </w:p>
    <w:p>
      <w:pPr>
        <w:spacing w:after="60"/>
      </w:pPr>
      <w:r>
        <w:rPr>
          <w:b/>
          <w:color w:val="B89C6A"/>
        </w:rPr>
        <w:t xml:space="preserve">☐ </w:t>
      </w:r>
      <w:r>
        <w:t>Servicer identifies an authorized contact and requests estate or successor documents.</w:t>
      </w:r>
    </w:p>
    <w:p>
      <w:pPr>
        <w:spacing w:after="60"/>
      </w:pPr>
      <w:r>
        <w:rPr>
          <w:b/>
          <w:color w:val="B89C6A"/>
        </w:rPr>
        <w:t xml:space="preserve">☐ </w:t>
      </w:r>
      <w:r>
        <w:t>Due-and-payable communication states response requirements and available options.</w:t>
      </w:r>
    </w:p>
    <w:p>
      <w:pPr>
        <w:spacing w:after="60"/>
      </w:pPr>
      <w:r>
        <w:rPr>
          <w:b/>
          <w:color w:val="B89C6A"/>
        </w:rPr>
        <w:t xml:space="preserve">☐ </w:t>
      </w:r>
      <w:r>
        <w:t>Family supplies proof of an active resolution plan and requests any available extension in writing.</w:t>
      </w:r>
    </w:p>
    <w:p>
      <w:pPr>
        <w:pStyle w:val="Heading2"/>
      </w:pPr>
      <w:r>
        <w:rPr>
          <w:rFonts w:ascii="Cormorant Garamond" w:hAnsi="Cormorant Garamond"/>
          <w:color w:val="0F1F38"/>
        </w:rPr>
        <w:t>New Jersey foreclosure track</w:t>
      </w:r>
    </w:p>
    <w:p>
      <w:pPr>
        <w:spacing w:after="60"/>
      </w:pPr>
      <w:r>
        <w:rPr>
          <w:b/>
          <w:color w:val="B89C6A"/>
        </w:rPr>
        <w:t xml:space="preserve">☐ </w:t>
      </w:r>
      <w:r>
        <w:t>Pre-complaint notices may be sent before a foreclosure case is filed.</w:t>
      </w:r>
    </w:p>
    <w:p>
      <w:pPr>
        <w:spacing w:after="60"/>
      </w:pPr>
      <w:r>
        <w:rPr>
          <w:b/>
          <w:color w:val="B89C6A"/>
        </w:rPr>
        <w:t xml:space="preserve">☐ </w:t>
      </w:r>
      <w:r>
        <w:t>A foreclosure complaint and summons require prompt legal review and a timely response.</w:t>
      </w:r>
    </w:p>
    <w:p>
      <w:pPr>
        <w:spacing w:after="60"/>
      </w:pPr>
      <w:r>
        <w:rPr>
          <w:b/>
          <w:color w:val="B89C6A"/>
        </w:rPr>
        <w:t xml:space="preserve">☐ </w:t>
      </w:r>
      <w:r>
        <w:t>Unresolved cases may proceed through default or contested litigation, final judgment, writ, and sheriff sale scheduling.</w:t>
      </w:r>
    </w:p>
    <w:p>
      <w:pPr>
        <w:spacing w:after="60"/>
      </w:pPr>
      <w:r>
        <w:rPr>
          <w:b/>
          <w:color w:val="B89C6A"/>
        </w:rPr>
        <w:t xml:space="preserve">☐ </w:t>
      </w:r>
      <w:r>
        <w:t>The court docket and county sheriff information should be checked rather than relying on estimates.</w:t>
      </w:r>
    </w:p>
    <w:p>
      <w:r>
        <w:br w:type="page"/>
      </w:r>
    </w:p>
    <w:p>
      <w:pPr>
        <w:pStyle w:val="Heading1"/>
      </w:pPr>
      <w:r>
        <w:rPr>
          <w:rFonts w:ascii="Cormorant Garamond" w:hAnsi="Cormorant Garamond"/>
          <w:color w:val="0F1F38"/>
        </w:rPr>
        <w:t>Loan, Borrower, and Property Snapshot</w:t>
      </w:r>
    </w:p>
    <w:p>
      <w:r>
        <w:t>Record facts exactly as shown on statements, recorded documents, insurance records, and servicer correspondence.</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County</w:t>
              <w:br/>
              <w:br/>
            </w:r>
          </w:p>
        </w:tc>
      </w:tr>
      <w:tr>
        <w:tc>
          <w:tcPr>
            <w:tcW w:type="dxa" w:w="5112"/>
          </w:tcPr>
          <w:p>
            <w:r>
              <w:t>Reverse mortgage servicer</w:t>
              <w:br/>
              <w:br/>
            </w:r>
          </w:p>
        </w:tc>
        <w:tc>
          <w:tcPr>
            <w:tcW w:type="dxa" w:w="5112"/>
          </w:tcPr>
          <w:p>
            <w:r>
              <w:t>Loan number ending</w:t>
              <w:br/>
              <w:br/>
            </w:r>
          </w:p>
        </w:tc>
      </w:tr>
      <w:tr>
        <w:tc>
          <w:tcPr>
            <w:tcW w:type="dxa" w:w="5112"/>
          </w:tcPr>
          <w:p>
            <w:r>
              <w:t>Borrower name(s)</w:t>
              <w:br/>
              <w:br/>
            </w:r>
          </w:p>
        </w:tc>
        <w:tc>
          <w:tcPr>
            <w:tcW w:type="dxa" w:w="5112"/>
          </w:tcPr>
          <w:p>
            <w:r>
              <w:t>Date of death / maturity event</w:t>
              <w:br/>
              <w:br/>
            </w:r>
          </w:p>
        </w:tc>
      </w:tr>
      <w:tr>
        <w:tc>
          <w:tcPr>
            <w:tcW w:type="dxa" w:w="5112"/>
          </w:tcPr>
          <w:p>
            <w:r>
              <w:t>Servicer phone</w:t>
              <w:br/>
              <w:br/>
            </w:r>
          </w:p>
        </w:tc>
        <w:tc>
          <w:tcPr>
            <w:tcW w:type="dxa" w:w="5112"/>
          </w:tcPr>
          <w:p>
            <w:r>
              <w:t>Servicer mailing address</w:t>
              <w:br/>
              <w:br/>
            </w:r>
          </w:p>
        </w:tc>
      </w:tr>
      <w:tr>
        <w:tc>
          <w:tcPr>
            <w:tcW w:type="dxa" w:w="5112"/>
          </w:tcPr>
          <w:p>
            <w:r>
              <w:t>Current occupant(s)</w:t>
              <w:br/>
              <w:br/>
            </w:r>
          </w:p>
        </w:tc>
        <w:tc>
          <w:tcPr>
            <w:tcW w:type="dxa" w:w="5112"/>
          </w:tcPr>
          <w:p>
            <w:r>
              <w:t>Insurance carrier</w:t>
              <w:br/>
              <w:br/>
            </w:r>
          </w:p>
        </w:tc>
      </w:tr>
      <w:tr>
        <w:tc>
          <w:tcPr>
            <w:tcW w:type="dxa" w:w="5112"/>
          </w:tcPr>
          <w:p>
            <w:r>
              <w:t>Property tax status</w:t>
              <w:br/>
              <w:br/>
            </w:r>
          </w:p>
        </w:tc>
        <w:tc>
          <w:tcPr>
            <w:tcW w:type="dxa" w:w="5112"/>
          </w:tcPr>
          <w:p>
            <w:r>
              <w:t>HOA / condo status</w:t>
              <w:br/>
              <w:br/>
            </w:r>
          </w:p>
        </w:tc>
      </w:tr>
    </w:tbl>
    <w:p/>
    <w:tbl>
      <w:tblPr>
        <w:tblStyle w:val="TableGrid"/>
        <w:tblW w:type="auto" w:w="0"/>
        <w:tblLook w:firstColumn="1" w:firstRow="1" w:lastColumn="0" w:lastRow="0" w:noHBand="0" w:noVBand="1" w:val="04A0"/>
      </w:tblPr>
      <w:tblGrid>
        <w:gridCol w:w="10224"/>
      </w:tblGrid>
      <w:tr>
        <w:tc>
          <w:tcPr>
            <w:tcW w:type="dxa" w:w="10224"/>
          </w:tcPr>
          <w:p>
            <w:r>
              <w:t>Known loan status</w:t>
              <w:br/>
              <w:br/>
            </w:r>
          </w:p>
        </w:tc>
      </w:tr>
    </w:tbl>
    <w:p/>
    <w:tbl>
      <w:tblPr>
        <w:tblStyle w:val="TableGrid"/>
        <w:tblW w:type="auto" w:w="0"/>
        <w:tblLook w:firstColumn="1" w:firstRow="1" w:lastColumn="0" w:lastRow="0" w:noHBand="0" w:noVBand="1" w:val="04A0"/>
      </w:tblPr>
      <w:tblGrid>
        <w:gridCol w:w="10224"/>
      </w:tblGrid>
      <w:tr>
        <w:tc>
          <w:tcPr>
            <w:tcW w:type="dxa" w:w="10224"/>
          </w:tcPr>
          <w:p>
            <w:r>
              <w:t>Immediate property risks</w:t>
              <w:br/>
              <w:br/>
            </w:r>
          </w:p>
        </w:tc>
      </w:tr>
    </w:tbl>
    <w:p/>
    <w:tbl>
      <w:tblPr>
        <w:tblStyle w:val="TableGrid"/>
        <w:tblW w:type="auto" w:w="0"/>
        <w:tblLook w:firstColumn="1" w:firstRow="1" w:lastColumn="0" w:lastRow="0" w:noHBand="0" w:noVBand="1" w:val="04A0"/>
      </w:tblPr>
      <w:tblGrid>
        <w:gridCol w:w="10224"/>
      </w:tblGrid>
      <w:tr>
        <w:tc>
          <w:tcPr>
            <w:tcW w:type="dxa" w:w="10224"/>
          </w:tcPr>
          <w:p>
            <w:r>
              <w:t>Facts requiring verification</w:t>
              <w:br/>
              <w:br/>
            </w:r>
          </w:p>
        </w:tc>
      </w:tr>
    </w:tbl>
    <w:p/>
    <w:p>
      <w:r>
        <w:br w:type="page"/>
      </w:r>
    </w:p>
    <w:p>
      <w:pPr>
        <w:pStyle w:val="Heading1"/>
      </w:pPr>
      <w:r>
        <w:rPr>
          <w:rFonts w:ascii="Cormorant Garamond" w:hAnsi="Cormorant Garamond"/>
          <w:color w:val="0F1F38"/>
        </w:rPr>
        <w:t>Estate Authority and Occupancy Check</w:t>
      </w:r>
    </w:p>
    <w:p>
      <w:r>
        <w:t>The servicer, title company, court, and potential buyer may require different proof. Track what exists, what has been submitted, and what remains pending.</w:t>
      </w:r>
    </w:p>
    <w:p>
      <w:pPr>
        <w:pStyle w:val="Heading2"/>
      </w:pPr>
      <w:r>
        <w:rPr>
          <w:rFonts w:ascii="Cormorant Garamond" w:hAnsi="Cormorant Garamond"/>
          <w:color w:val="0F1F38"/>
        </w:rPr>
        <w:t>Checklist</w:t>
      </w:r>
    </w:p>
    <w:p>
      <w:pPr>
        <w:spacing w:after="60"/>
      </w:pPr>
      <w:r>
        <w:rPr>
          <w:b/>
          <w:color w:val="B89C6A"/>
        </w:rPr>
        <w:t xml:space="preserve">☐ </w:t>
      </w:r>
      <w:r>
        <w:t>Certified death certificate obtained.</w:t>
      </w:r>
    </w:p>
    <w:p>
      <w:pPr>
        <w:spacing w:after="60"/>
      </w:pPr>
      <w:r>
        <w:rPr>
          <w:b/>
          <w:color w:val="B89C6A"/>
        </w:rPr>
        <w:t xml:space="preserve">☐ </w:t>
      </w:r>
      <w:r>
        <w:t>Will, trust, deed, and recorded mortgage located.</w:t>
      </w:r>
    </w:p>
    <w:p>
      <w:pPr>
        <w:spacing w:after="60"/>
      </w:pPr>
      <w:r>
        <w:rPr>
          <w:b/>
          <w:color w:val="B89C6A"/>
        </w:rPr>
        <w:t xml:space="preserve">☐ </w:t>
      </w:r>
      <w:r>
        <w:t>Executor, administrator, trustee, or other authorized representative identified.</w:t>
      </w:r>
    </w:p>
    <w:p>
      <w:pPr>
        <w:spacing w:after="60"/>
      </w:pPr>
      <w:r>
        <w:rPr>
          <w:b/>
          <w:color w:val="B89C6A"/>
        </w:rPr>
        <w:t xml:space="preserve">☐ </w:t>
      </w:r>
      <w:r>
        <w:t>Letters Testamentary, Letters of Administration, or other authority document obtained if required.</w:t>
      </w:r>
    </w:p>
    <w:p>
      <w:pPr>
        <w:spacing w:after="60"/>
      </w:pPr>
      <w:r>
        <w:rPr>
          <w:b/>
          <w:color w:val="B89C6A"/>
        </w:rPr>
        <w:t xml:space="preserve">☐ </w:t>
      </w:r>
      <w:r>
        <w:t>Potential surviving-spouse or eligible non-borrowing-spouse issue flagged for immediate professional review.</w:t>
      </w:r>
    </w:p>
    <w:p>
      <w:pPr>
        <w:spacing w:after="60"/>
      </w:pPr>
      <w:r>
        <w:rPr>
          <w:b/>
          <w:color w:val="B89C6A"/>
        </w:rPr>
        <w:t xml:space="preserve">☐ </w:t>
      </w:r>
      <w:r>
        <w:t>Current occupancy, vacancy, utilities, insurance, taxes, HOA charges, and property access confirmed.</w:t>
      </w:r>
    </w:p>
    <w:p>
      <w:pPr>
        <w:spacing w:after="60"/>
      </w:pPr>
      <w:r>
        <w:rPr>
          <w:b/>
          <w:color w:val="B89C6A"/>
        </w:rPr>
        <w:t xml:space="preserve">☐ </w:t>
      </w:r>
      <w:r>
        <w:t>Servicer authorization or successor-in-interest process requested and documented.</w:t>
      </w:r>
    </w:p>
    <w:tbl>
      <w:tblPr>
        <w:tblStyle w:val="TableGrid"/>
        <w:tblW w:type="auto" w:w="0"/>
        <w:tblLook w:firstColumn="1" w:firstRow="1" w:lastColumn="0" w:lastRow="0" w:noHBand="0" w:noVBand="1" w:val="04A0"/>
      </w:tblPr>
      <w:tblGrid>
        <w:gridCol w:w="5112"/>
        <w:gridCol w:w="5112"/>
      </w:tblGrid>
      <w:tr>
        <w:tc>
          <w:tcPr>
            <w:tcW w:type="dxa" w:w="5112"/>
          </w:tcPr>
          <w:p>
            <w:r>
              <w:t>Authorized estate contact</w:t>
              <w:br/>
              <w:br/>
            </w:r>
          </w:p>
        </w:tc>
        <w:tc>
          <w:tcPr>
            <w:tcW w:type="dxa" w:w="5112"/>
          </w:tcPr>
          <w:p>
            <w:r>
              <w:t>Attorney</w:t>
              <w:br/>
              <w:br/>
            </w:r>
          </w:p>
        </w:tc>
      </w:tr>
      <w:tr>
        <w:tc>
          <w:tcPr>
            <w:tcW w:type="dxa" w:w="5112"/>
          </w:tcPr>
          <w:p>
            <w:r>
              <w:t>Surrogate / court</w:t>
              <w:br/>
              <w:br/>
            </w:r>
          </w:p>
        </w:tc>
        <w:tc>
          <w:tcPr>
            <w:tcW w:type="dxa" w:w="5112"/>
          </w:tcPr>
          <w:p>
            <w:r>
              <w:t>Authority issue still open</w:t>
              <w:br/>
              <w:br/>
            </w:r>
          </w:p>
        </w:tc>
      </w:tr>
    </w:tbl>
    <w:p/>
    <w:p>
      <w:r>
        <w:br w:type="page"/>
      </w:r>
    </w:p>
    <w:p>
      <w:pPr>
        <w:pStyle w:val="Heading1"/>
      </w:pPr>
      <w:r>
        <w:rPr>
          <w:rFonts w:ascii="Cormorant Garamond" w:hAnsi="Cormorant Garamond"/>
          <w:color w:val="0F1F38"/>
        </w:rPr>
        <w:t>Master Deadline Control Sheet</w:t>
      </w:r>
    </w:p>
    <w:p>
      <w:r>
        <w:t>Enter the source document for every date. Use a new row whenever a deadline changes, an extension is granted, or a court event is scheduled.</w:t>
      </w:r>
    </w:p>
    <w:tbl>
      <w:tblPr>
        <w:tblStyle w:val="TableGrid"/>
        <w:tblW w:type="auto" w:w="0"/>
        <w:tblLook w:firstColumn="1" w:firstRow="1" w:lastColumn="0" w:lastRow="0" w:noHBand="0" w:noVBand="1" w:val="04A0"/>
      </w:tblPr>
      <w:tblGrid>
        <w:gridCol w:w="5112"/>
        <w:gridCol w:w="5112"/>
      </w:tblGrid>
      <w:tr>
        <w:tc>
          <w:tcPr>
            <w:tcW w:type="dxa" w:w="5112"/>
          </w:tcPr>
          <w:p>
            <w:r>
              <w:t>Next hard deadline</w:t>
              <w:br/>
              <w:br/>
            </w:r>
          </w:p>
        </w:tc>
        <w:tc>
          <w:tcPr>
            <w:tcW w:type="dxa" w:w="5112"/>
          </w:tcPr>
          <w:p>
            <w:r>
              <w:t>Days remaining</w:t>
              <w:br/>
              <w:br/>
            </w:r>
          </w:p>
        </w:tc>
      </w:tr>
      <w:tr>
        <w:tc>
          <w:tcPr>
            <w:tcW w:type="dxa" w:w="5112"/>
          </w:tcPr>
          <w:p>
            <w:r>
              <w:t>Person confirming date</w:t>
              <w:br/>
              <w:br/>
            </w:r>
          </w:p>
        </w:tc>
        <w:tc>
          <w:tcPr>
            <w:tcW w:type="dxa" w:w="5112"/>
          </w:tcPr>
          <w:p>
            <w:r>
              <w:t>Written confirmation saved at</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 received</w:t>
            </w:r>
          </w:p>
        </w:tc>
        <w:tc>
          <w:tcPr>
            <w:tcW w:type="dxa" w:w="2045"/>
          </w:tcPr>
          <w:p>
            <w:r>
              <w:t>Deadline / event</w:t>
            </w:r>
          </w:p>
        </w:tc>
        <w:tc>
          <w:tcPr>
            <w:tcW w:type="dxa" w:w="2045"/>
          </w:tcPr>
          <w:p>
            <w:r>
              <w:t>Source</w:t>
            </w:r>
          </w:p>
        </w:tc>
        <w:tc>
          <w:tcPr>
            <w:tcW w:type="dxa" w:w="2045"/>
          </w:tcPr>
          <w:p>
            <w:r>
              <w:t>Owner</w:t>
            </w:r>
          </w:p>
        </w:tc>
        <w:tc>
          <w:tcPr>
            <w:tcW w:type="dxa" w:w="2045"/>
          </w:tcPr>
          <w:p>
            <w:r>
              <w:t>Status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Servicer Communication Log</w:t>
      </w:r>
    </w:p>
    <w:p>
      <w:r>
        <w:t>After each call, write a short confirmation and keep the representative's name, reference number, stated requirements, and promised follow-up date.</w:t>
      </w:r>
    </w:p>
    <w:tbl>
      <w:tblPr>
        <w:tblStyle w:val="TableGrid"/>
        <w:tblW w:type="auto" w:w="0"/>
        <w:tblLook w:firstColumn="1" w:firstRow="1" w:lastColumn="0" w:lastRow="0" w:noHBand="0" w:noVBand="1" w:val="04A0"/>
      </w:tblPr>
      <w:tblGrid>
        <w:gridCol w:w="5112"/>
        <w:gridCol w:w="5112"/>
      </w:tblGrid>
      <w:tr>
        <w:tc>
          <w:tcPr>
            <w:tcW w:type="dxa" w:w="5112"/>
          </w:tcPr>
          <w:p>
            <w:r>
              <w:t>Authorized contact on file</w:t>
              <w:br/>
              <w:br/>
            </w:r>
          </w:p>
        </w:tc>
        <w:tc>
          <w:tcPr>
            <w:tcW w:type="dxa" w:w="5112"/>
          </w:tcPr>
          <w:p>
            <w:r>
              <w:t>Preferred submission method</w:t>
              <w:br/>
              <w:br/>
            </w:r>
          </w:p>
        </w:tc>
      </w:tr>
      <w:tr>
        <w:tc>
          <w:tcPr>
            <w:tcW w:type="dxa" w:w="5112"/>
          </w:tcPr>
          <w:p>
            <w:r>
              <w:t>Escalation contact</w:t>
              <w:br/>
              <w:br/>
            </w:r>
          </w:p>
        </w:tc>
        <w:tc>
          <w:tcPr>
            <w:tcW w:type="dxa" w:w="5112"/>
          </w:tcPr>
          <w:p>
            <w:r>
              <w:t>Next scheduled call</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 / time</w:t>
            </w:r>
          </w:p>
        </w:tc>
        <w:tc>
          <w:tcPr>
            <w:tcW w:type="dxa" w:w="2045"/>
          </w:tcPr>
          <w:p>
            <w:r>
              <w:t>Representative</w:t>
            </w:r>
          </w:p>
        </w:tc>
        <w:tc>
          <w:tcPr>
            <w:tcW w:type="dxa" w:w="2045"/>
          </w:tcPr>
          <w:p>
            <w:r>
              <w:t>Reference</w:t>
            </w:r>
          </w:p>
        </w:tc>
        <w:tc>
          <w:tcPr>
            <w:tcW w:type="dxa" w:w="2045"/>
          </w:tcPr>
          <w:p>
            <w:r>
              <w:t>What was said / requested</w:t>
            </w:r>
          </w:p>
        </w:tc>
        <w:tc>
          <w:tcPr>
            <w:tcW w:type="dxa" w:w="2045"/>
          </w:tcPr>
          <w:p>
            <w:r>
              <w:t>Follow-up</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Due-and-Payable Notice Review</w:t>
      </w:r>
    </w:p>
    <w:p>
      <w:r>
        <w:t>Use the notice itself, not a generic timeline, to complete this page. Ask the servicer to clarify anything uncertain in writing.</w:t>
      </w:r>
    </w:p>
    <w:p>
      <w:pPr>
        <w:pStyle w:val="Heading2"/>
      </w:pPr>
      <w:r>
        <w:rPr>
          <w:rFonts w:ascii="Cormorant Garamond" w:hAnsi="Cormorant Garamond"/>
          <w:color w:val="0F1F38"/>
        </w:rPr>
        <w:t>Checklist</w:t>
      </w:r>
    </w:p>
    <w:p>
      <w:pPr>
        <w:spacing w:after="60"/>
      </w:pPr>
      <w:r>
        <w:rPr>
          <w:b/>
          <w:color w:val="B89C6A"/>
        </w:rPr>
        <w:t xml:space="preserve">☐ </w:t>
      </w:r>
      <w:r>
        <w:t>Envelope and complete notice saved.</w:t>
      </w:r>
    </w:p>
    <w:p>
      <w:pPr>
        <w:spacing w:after="60"/>
      </w:pPr>
      <w:r>
        <w:rPr>
          <w:b/>
          <w:color w:val="B89C6A"/>
        </w:rPr>
        <w:t xml:space="preserve">☐ </w:t>
      </w:r>
      <w:r>
        <w:t>Borrower, property, loan number, and event information checked for accuracy.</w:t>
      </w:r>
    </w:p>
    <w:p>
      <w:pPr>
        <w:spacing w:after="60"/>
      </w:pPr>
      <w:r>
        <w:rPr>
          <w:b/>
          <w:color w:val="B89C6A"/>
        </w:rPr>
        <w:t xml:space="preserve">☐ </w:t>
      </w:r>
      <w:r>
        <w:t>Required response and submission address identified.</w:t>
      </w:r>
    </w:p>
    <w:p>
      <w:pPr>
        <w:spacing w:after="60"/>
      </w:pPr>
      <w:r>
        <w:rPr>
          <w:b/>
          <w:color w:val="B89C6A"/>
        </w:rPr>
        <w:t xml:space="preserve">☐ </w:t>
      </w:r>
      <w:r>
        <w:t>Available sale, payoff, purchase, refinance, spouse protection, or deed-in-lieu language reviewed.</w:t>
      </w:r>
    </w:p>
    <w:p>
      <w:pPr>
        <w:spacing w:after="60"/>
      </w:pPr>
      <w:r>
        <w:rPr>
          <w:b/>
          <w:color w:val="B89C6A"/>
        </w:rPr>
        <w:t xml:space="preserve">☐ </w:t>
      </w:r>
      <w:r>
        <w:t>Disputed facts or amounts listed for written follow-up.</w:t>
      </w:r>
    </w:p>
    <w:p>
      <w:pPr>
        <w:spacing w:after="60"/>
      </w:pPr>
      <w:r>
        <w:rPr>
          <w:b/>
          <w:color w:val="B89C6A"/>
        </w:rPr>
        <w:t xml:space="preserve">☐ </w:t>
      </w:r>
      <w:r>
        <w:t>Attorney or HUD-approved housing counselor review requested when appropriate.</w:t>
      </w:r>
    </w:p>
    <w:tbl>
      <w:tblPr>
        <w:tblStyle w:val="TableGrid"/>
        <w:tblW w:type="auto" w:w="0"/>
        <w:tblLook w:firstColumn="1" w:firstRow="1" w:lastColumn="0" w:lastRow="0" w:noHBand="0" w:noVBand="1" w:val="04A0"/>
      </w:tblPr>
      <w:tblGrid>
        <w:gridCol w:w="5112"/>
        <w:gridCol w:w="5112"/>
      </w:tblGrid>
      <w:tr>
        <w:tc>
          <w:tcPr>
            <w:tcW w:type="dxa" w:w="5112"/>
          </w:tcPr>
          <w:p>
            <w:r>
              <w:t>Notice date</w:t>
              <w:br/>
              <w:br/>
            </w:r>
          </w:p>
        </w:tc>
        <w:tc>
          <w:tcPr>
            <w:tcW w:type="dxa" w:w="5112"/>
          </w:tcPr>
          <w:p>
            <w:r>
              <w:t>Date received</w:t>
              <w:br/>
              <w:br/>
            </w:r>
          </w:p>
        </w:tc>
      </w:tr>
      <w:tr>
        <w:tc>
          <w:tcPr>
            <w:tcW w:type="dxa" w:w="5112"/>
          </w:tcPr>
          <w:p>
            <w:r>
              <w:t>Response deadline</w:t>
              <w:br/>
              <w:br/>
            </w:r>
          </w:p>
        </w:tc>
        <w:tc>
          <w:tcPr>
            <w:tcW w:type="dxa" w:w="5112"/>
          </w:tcPr>
          <w:p>
            <w:r>
              <w:t>Loan balance stated</w:t>
              <w:br/>
              <w:br/>
            </w:r>
          </w:p>
        </w:tc>
      </w:tr>
      <w:tr>
        <w:tc>
          <w:tcPr>
            <w:tcW w:type="dxa" w:w="5112"/>
          </w:tcPr>
          <w:p>
            <w:r>
              <w:t>Property value / appraisal stated</w:t>
              <w:br/>
              <w:br/>
            </w:r>
          </w:p>
        </w:tc>
        <w:tc>
          <w:tcPr>
            <w:tcW w:type="dxa" w:w="5112"/>
          </w:tcPr>
          <w:p>
            <w:r>
              <w:t>Options listed</w:t>
              <w:br/>
              <w:br/>
            </w:r>
          </w:p>
        </w:tc>
      </w:tr>
      <w:tr>
        <w:tc>
          <w:tcPr>
            <w:tcW w:type="dxa" w:w="5112"/>
          </w:tcPr>
          <w:p>
            <w:r>
              <w:t>Documents requested</w:t>
              <w:br/>
              <w:br/>
            </w:r>
          </w:p>
        </w:tc>
        <w:tc>
          <w:tcPr>
            <w:tcW w:type="dxa" w:w="5112"/>
          </w:tcPr>
          <w:p>
            <w:r>
              <w:t>Contact named</w:t>
              <w:br/>
              <w:br/>
            </w:r>
          </w:p>
        </w:tc>
      </w:tr>
    </w:tbl>
    <w:p/>
    <w:p>
      <w:r>
        <w:br w:type="page"/>
      </w:r>
    </w:p>
    <w:p>
      <w:pPr>
        <w:pStyle w:val="Heading1"/>
      </w:pPr>
      <w:r>
        <w:rPr>
          <w:rFonts w:ascii="Cormorant Garamond" w:hAnsi="Cormorant Garamond"/>
          <w:color w:val="0F1F38"/>
        </w:rPr>
        <w:t>Document Request and Submission Tracker</w:t>
      </w:r>
    </w:p>
    <w:p>
      <w:r>
        <w:t>Keep copies and delivery proof. A document sent is not necessarily a document accepted.</w:t>
      </w:r>
    </w:p>
    <w:tbl>
      <w:tblPr>
        <w:tblStyle w:val="TableGrid"/>
        <w:tblW w:type="auto" w:w="0"/>
        <w:tblLook w:firstColumn="1" w:firstRow="1" w:lastColumn="0" w:lastRow="0" w:noHBand="0" w:noVBand="1" w:val="04A0"/>
      </w:tblPr>
      <w:tblGrid>
        <w:gridCol w:w="5112"/>
        <w:gridCol w:w="5112"/>
      </w:tblGrid>
      <w:tr>
        <w:tc>
          <w:tcPr>
            <w:tcW w:type="dxa" w:w="5112"/>
          </w:tcPr>
          <w:p>
            <w:r>
              <w:t>Servicer upload / mailing instructions</w:t>
              <w:br/>
              <w:br/>
            </w:r>
          </w:p>
        </w:tc>
        <w:tc>
          <w:tcPr>
            <w:tcW w:type="dxa" w:w="5112"/>
          </w:tcPr>
          <w:p>
            <w:r>
              <w:t>Last completeness confirmation</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Document</w:t>
            </w:r>
          </w:p>
        </w:tc>
        <w:tc>
          <w:tcPr>
            <w:tcW w:type="dxa" w:w="2045"/>
          </w:tcPr>
          <w:p>
            <w:r>
              <w:t>Requested</w:t>
            </w:r>
          </w:p>
        </w:tc>
        <w:tc>
          <w:tcPr>
            <w:tcW w:type="dxa" w:w="2045"/>
          </w:tcPr>
          <w:p>
            <w:r>
              <w:t>Sent</w:t>
            </w:r>
          </w:p>
        </w:tc>
        <w:tc>
          <w:tcPr>
            <w:tcW w:type="dxa" w:w="2045"/>
          </w:tcPr>
          <w:p>
            <w:r>
              <w:t>Delivery proof</w:t>
            </w:r>
          </w:p>
        </w:tc>
        <w:tc>
          <w:tcPr>
            <w:tcW w:type="dxa" w:w="2045"/>
          </w:tcPr>
          <w:p>
            <w:r>
              <w:t>Accepted / issue</w:t>
            </w:r>
          </w:p>
        </w:tc>
      </w:tr>
      <w:tr>
        <w:tc>
          <w:tcPr>
            <w:tcW w:type="dxa" w:w="2045"/>
          </w:tcPr>
          <w:p>
            <w:r>
              <w:t>Death certificate</w:t>
            </w:r>
          </w:p>
        </w:tc>
        <w:tc>
          <w:tcPr>
            <w:tcW w:type="dxa" w:w="2045"/>
          </w:tcPr>
          <w:p>
            <w:r/>
          </w:p>
        </w:tc>
        <w:tc>
          <w:tcPr>
            <w:tcW w:type="dxa" w:w="2045"/>
          </w:tcPr>
          <w:p>
            <w:r/>
          </w:p>
        </w:tc>
        <w:tc>
          <w:tcPr>
            <w:tcW w:type="dxa" w:w="2045"/>
          </w:tcPr>
          <w:p>
            <w:r/>
          </w:p>
        </w:tc>
        <w:tc>
          <w:tcPr>
            <w:tcW w:type="dxa" w:w="2045"/>
          </w:tcPr>
          <w:p>
            <w:r/>
          </w:p>
        </w:tc>
      </w:tr>
      <w:tr>
        <w:tc>
          <w:tcPr>
            <w:tcW w:type="dxa" w:w="2045"/>
          </w:tcPr>
          <w:p>
            <w:r>
              <w:t>Estate authority</w:t>
            </w:r>
          </w:p>
        </w:tc>
        <w:tc>
          <w:tcPr>
            <w:tcW w:type="dxa" w:w="2045"/>
          </w:tcPr>
          <w:p>
            <w:r/>
          </w:p>
        </w:tc>
        <w:tc>
          <w:tcPr>
            <w:tcW w:type="dxa" w:w="2045"/>
          </w:tcPr>
          <w:p>
            <w:r/>
          </w:p>
        </w:tc>
        <w:tc>
          <w:tcPr>
            <w:tcW w:type="dxa" w:w="2045"/>
          </w:tcPr>
          <w:p>
            <w:r/>
          </w:p>
        </w:tc>
        <w:tc>
          <w:tcPr>
            <w:tcW w:type="dxa" w:w="2045"/>
          </w:tcPr>
          <w:p>
            <w:r/>
          </w:p>
        </w:tc>
      </w:tr>
      <w:tr>
        <w:tc>
          <w:tcPr>
            <w:tcW w:type="dxa" w:w="2045"/>
          </w:tcPr>
          <w:p>
            <w:r>
              <w:t>Will / trust / deed</w:t>
            </w:r>
          </w:p>
        </w:tc>
        <w:tc>
          <w:tcPr>
            <w:tcW w:type="dxa" w:w="2045"/>
          </w:tcPr>
          <w:p>
            <w:r/>
          </w:p>
        </w:tc>
        <w:tc>
          <w:tcPr>
            <w:tcW w:type="dxa" w:w="2045"/>
          </w:tcPr>
          <w:p>
            <w:r/>
          </w:p>
        </w:tc>
        <w:tc>
          <w:tcPr>
            <w:tcW w:type="dxa" w:w="2045"/>
          </w:tcPr>
          <w:p>
            <w:r/>
          </w:p>
        </w:tc>
        <w:tc>
          <w:tcPr>
            <w:tcW w:type="dxa" w:w="2045"/>
          </w:tcPr>
          <w:p>
            <w:r/>
          </w:p>
        </w:tc>
      </w:tr>
      <w:tr>
        <w:tc>
          <w:tcPr>
            <w:tcW w:type="dxa" w:w="2045"/>
          </w:tcPr>
          <w:p>
            <w:r>
              <w:t>Occupancy or spouse proof</w:t>
            </w:r>
          </w:p>
        </w:tc>
        <w:tc>
          <w:tcPr>
            <w:tcW w:type="dxa" w:w="2045"/>
          </w:tcPr>
          <w:p>
            <w:r/>
          </w:p>
        </w:tc>
        <w:tc>
          <w:tcPr>
            <w:tcW w:type="dxa" w:w="2045"/>
          </w:tcPr>
          <w:p>
            <w:r/>
          </w:p>
        </w:tc>
        <w:tc>
          <w:tcPr>
            <w:tcW w:type="dxa" w:w="2045"/>
          </w:tcPr>
          <w:p>
            <w:r/>
          </w:p>
        </w:tc>
        <w:tc>
          <w:tcPr>
            <w:tcW w:type="dxa" w:w="2045"/>
          </w:tcPr>
          <w:p>
            <w:r/>
          </w:p>
        </w:tc>
      </w:tr>
      <w:tr>
        <w:tc>
          <w:tcPr>
            <w:tcW w:type="dxa" w:w="2045"/>
          </w:tcPr>
          <w:p>
            <w:r>
              <w:t>Listing agreement</w:t>
            </w:r>
          </w:p>
        </w:tc>
        <w:tc>
          <w:tcPr>
            <w:tcW w:type="dxa" w:w="2045"/>
          </w:tcPr>
          <w:p>
            <w:r/>
          </w:p>
        </w:tc>
        <w:tc>
          <w:tcPr>
            <w:tcW w:type="dxa" w:w="2045"/>
          </w:tcPr>
          <w:p>
            <w:r/>
          </w:p>
        </w:tc>
        <w:tc>
          <w:tcPr>
            <w:tcW w:type="dxa" w:w="2045"/>
          </w:tcPr>
          <w:p>
            <w:r/>
          </w:p>
        </w:tc>
        <w:tc>
          <w:tcPr>
            <w:tcW w:type="dxa" w:w="2045"/>
          </w:tcPr>
          <w:p>
            <w:r/>
          </w:p>
        </w:tc>
      </w:tr>
      <w:tr>
        <w:tc>
          <w:tcPr>
            <w:tcW w:type="dxa" w:w="2045"/>
          </w:tcPr>
          <w:p>
            <w:r>
              <w:t>Purchase contract</w:t>
            </w:r>
          </w:p>
        </w:tc>
        <w:tc>
          <w:tcPr>
            <w:tcW w:type="dxa" w:w="2045"/>
          </w:tcPr>
          <w:p>
            <w:r/>
          </w:p>
        </w:tc>
        <w:tc>
          <w:tcPr>
            <w:tcW w:type="dxa" w:w="2045"/>
          </w:tcPr>
          <w:p>
            <w:r/>
          </w:p>
        </w:tc>
        <w:tc>
          <w:tcPr>
            <w:tcW w:type="dxa" w:w="2045"/>
          </w:tcPr>
          <w:p>
            <w:r/>
          </w:p>
        </w:tc>
        <w:tc>
          <w:tcPr>
            <w:tcW w:type="dxa" w:w="2045"/>
          </w:tcPr>
          <w:p>
            <w:r/>
          </w:p>
        </w:tc>
      </w:tr>
      <w:tr>
        <w:tc>
          <w:tcPr>
            <w:tcW w:type="dxa" w:w="2045"/>
          </w:tcPr>
          <w:p>
            <w:r>
              <w:t>Financing application</w:t>
            </w:r>
          </w:p>
        </w:tc>
        <w:tc>
          <w:tcPr>
            <w:tcW w:type="dxa" w:w="2045"/>
          </w:tcPr>
          <w:p>
            <w:r/>
          </w:p>
        </w:tc>
        <w:tc>
          <w:tcPr>
            <w:tcW w:type="dxa" w:w="2045"/>
          </w:tcPr>
          <w:p>
            <w:r/>
          </w:p>
        </w:tc>
        <w:tc>
          <w:tcPr>
            <w:tcW w:type="dxa" w:w="2045"/>
          </w:tcPr>
          <w:p>
            <w:r/>
          </w:p>
        </w:tc>
        <w:tc>
          <w:tcPr>
            <w:tcW w:type="dxa" w:w="2045"/>
          </w:tcPr>
          <w:p>
            <w:r/>
          </w:p>
        </w:tc>
      </w:tr>
      <w:tr>
        <w:tc>
          <w:tcPr>
            <w:tcW w:type="dxa" w:w="2045"/>
          </w:tcPr>
          <w:p>
            <w:r>
              <w:t>Appraisal / valuation</w:t>
            </w:r>
          </w:p>
        </w:tc>
        <w:tc>
          <w:tcPr>
            <w:tcW w:type="dxa" w:w="2045"/>
          </w:tcPr>
          <w:p>
            <w:r/>
          </w:p>
        </w:tc>
        <w:tc>
          <w:tcPr>
            <w:tcW w:type="dxa" w:w="2045"/>
          </w:tcPr>
          <w:p>
            <w:r/>
          </w:p>
        </w:tc>
        <w:tc>
          <w:tcPr>
            <w:tcW w:type="dxa" w:w="2045"/>
          </w:tcPr>
          <w:p>
            <w:r/>
          </w:p>
        </w:tc>
        <w:tc>
          <w:tcPr>
            <w:tcW w:type="dxa" w:w="2045"/>
          </w:tcPr>
          <w:p>
            <w:r/>
          </w:p>
        </w:tc>
      </w:tr>
      <w:tr>
        <w:tc>
          <w:tcPr>
            <w:tcW w:type="dxa" w:w="2045"/>
          </w:tcPr>
          <w:p>
            <w:r>
              <w:t>Other</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Appraisal, Payoff, and Equity Worksheet</w:t>
      </w:r>
    </w:p>
    <w:p>
      <w:r>
        <w:t>Use current written figures. Reverse mortgage balances can change, and payoff requirements may depend on the transaction and loan program.</w:t>
      </w:r>
    </w:p>
    <w:tbl>
      <w:tblPr>
        <w:tblStyle w:val="TableGrid"/>
        <w:tblW w:type="auto" w:w="0"/>
        <w:tblLook w:firstColumn="1" w:firstRow="1" w:lastColumn="0" w:lastRow="0" w:noHBand="0" w:noVBand="1" w:val="04A0"/>
      </w:tblPr>
      <w:tblGrid>
        <w:gridCol w:w="5112"/>
        <w:gridCol w:w="5112"/>
      </w:tblGrid>
      <w:tr>
        <w:tc>
          <w:tcPr>
            <w:tcW w:type="dxa" w:w="5112"/>
          </w:tcPr>
          <w:p>
            <w:r>
              <w:t>Servicer payoff date</w:t>
              <w:br/>
              <w:br/>
            </w:r>
          </w:p>
        </w:tc>
        <w:tc>
          <w:tcPr>
            <w:tcW w:type="dxa" w:w="5112"/>
          </w:tcPr>
          <w:p>
            <w:r>
              <w:t>Payoff good-through date</w:t>
              <w:br/>
              <w:br/>
            </w:r>
          </w:p>
        </w:tc>
      </w:tr>
      <w:tr>
        <w:tc>
          <w:tcPr>
            <w:tcW w:type="dxa" w:w="5112"/>
          </w:tcPr>
          <w:p>
            <w:r>
              <w:t>Total payoff quoted</w:t>
              <w:br/>
              <w:br/>
            </w:r>
          </w:p>
        </w:tc>
        <w:tc>
          <w:tcPr>
            <w:tcW w:type="dxa" w:w="5112"/>
          </w:tcPr>
          <w:p>
            <w:r>
              <w:t>Appraisal ordered by</w:t>
              <w:br/>
              <w:br/>
            </w:r>
          </w:p>
        </w:tc>
      </w:tr>
      <w:tr>
        <w:tc>
          <w:tcPr>
            <w:tcW w:type="dxa" w:w="5112"/>
          </w:tcPr>
          <w:p>
            <w:r>
              <w:t>Appraisal effective date</w:t>
              <w:br/>
              <w:br/>
            </w:r>
          </w:p>
        </w:tc>
        <w:tc>
          <w:tcPr>
            <w:tcW w:type="dxa" w:w="5112"/>
          </w:tcPr>
          <w:p>
            <w:r>
              <w:t>Appraised value</w:t>
              <w:br/>
              <w:br/>
            </w:r>
          </w:p>
        </w:tc>
      </w:tr>
      <w:tr>
        <w:tc>
          <w:tcPr>
            <w:tcW w:type="dxa" w:w="5112"/>
          </w:tcPr>
          <w:p>
            <w:r>
              <w:t>Independent value estimate</w:t>
              <w:br/>
              <w:br/>
            </w:r>
          </w:p>
        </w:tc>
        <w:tc>
          <w:tcPr>
            <w:tcW w:type="dxa" w:w="5112"/>
          </w:tcPr>
          <w:p>
            <w:r>
              <w:t>Estimated repair cost</w:t>
              <w:br/>
              <w:br/>
            </w:r>
          </w:p>
        </w:tc>
      </w:tr>
      <w:tr>
        <w:tc>
          <w:tcPr>
            <w:tcW w:type="dxa" w:w="5112"/>
          </w:tcPr>
          <w:p>
            <w:r>
              <w:t>Estimated selling costs</w:t>
              <w:br/>
              <w:br/>
            </w:r>
          </w:p>
        </w:tc>
        <w:tc>
          <w:tcPr>
            <w:tcW w:type="dxa" w:w="5112"/>
          </w:tcPr>
          <w:p>
            <w:r>
              <w:t>Taxes / liens / HOA</w:t>
              <w:br/>
              <w:br/>
            </w:r>
          </w:p>
        </w:tc>
      </w:tr>
      <w:tr>
        <w:tc>
          <w:tcPr>
            <w:tcW w:type="dxa" w:w="5112"/>
          </w:tcPr>
          <w:p>
            <w:r>
              <w:t>Estimated net equity</w:t>
              <w:br/>
              <w:br/>
            </w:r>
          </w:p>
        </w:tc>
        <w:tc>
          <w:tcPr>
            <w:tcW w:type="dxa" w:w="5112"/>
          </w:tcPr>
          <w:p>
            <w:r>
              <w:t>Figure verified by</w:t>
              <w:br/>
              <w:br/>
            </w:r>
          </w:p>
        </w:tc>
      </w:tr>
    </w:tbl>
    <w:p/>
    <w:tbl>
      <w:tblPr>
        <w:tblStyle w:val="TableGrid"/>
        <w:tblW w:type="auto" w:w="0"/>
        <w:tblLook w:firstColumn="1" w:firstRow="1" w:lastColumn="0" w:lastRow="0" w:noHBand="0" w:noVBand="1" w:val="04A0"/>
      </w:tblPr>
      <w:tblGrid>
        <w:gridCol w:w="10224"/>
      </w:tblGrid>
      <w:tr>
        <w:tc>
          <w:tcPr>
            <w:tcW w:type="dxa" w:w="10224"/>
          </w:tcPr>
          <w:p>
            <w:r>
              <w:t>Assumptions used</w:t>
              <w:br/>
              <w:br/>
            </w:r>
          </w:p>
        </w:tc>
      </w:tr>
    </w:tbl>
    <w:p/>
    <w:tbl>
      <w:tblPr>
        <w:tblStyle w:val="TableGrid"/>
        <w:tblW w:type="auto" w:w="0"/>
        <w:tblLook w:firstColumn="1" w:firstRow="1" w:lastColumn="0" w:lastRow="0" w:noHBand="0" w:noVBand="1" w:val="04A0"/>
      </w:tblPr>
      <w:tblGrid>
        <w:gridCol w:w="10224"/>
      </w:tblGrid>
      <w:tr>
        <w:tc>
          <w:tcPr>
            <w:tcW w:type="dxa" w:w="10224"/>
          </w:tcPr>
          <w:p>
            <w:r>
              <w:t>Amounts still disputed or missing</w:t>
              <w:br/>
              <w:br/>
            </w:r>
          </w:p>
        </w:tc>
      </w:tr>
    </w:tbl>
    <w:p/>
    <w:tbl>
      <w:tblPr>
        <w:tblStyle w:val="TableGrid"/>
        <w:tblW w:type="auto" w:w="0"/>
        <w:tblLook w:firstColumn="1" w:firstRow="1" w:lastColumn="0" w:lastRow="0" w:noHBand="0" w:noVBand="1" w:val="04A0"/>
      </w:tblPr>
      <w:tblGrid>
        <w:gridCol w:w="10224"/>
      </w:tblGrid>
      <w:tr>
        <w:tc>
          <w:tcPr>
            <w:tcW w:type="dxa" w:w="10224"/>
          </w:tcPr>
          <w:p>
            <w:r>
              <w:t>Next valuation / payoff update date</w:t>
              <w:br/>
              <w:br/>
            </w:r>
          </w:p>
        </w:tc>
      </w:tr>
    </w:tbl>
    <w:p/>
    <w:p>
      <w:r>
        <w:br w:type="page"/>
      </w:r>
    </w:p>
    <w:p>
      <w:pPr>
        <w:pStyle w:val="Heading1"/>
      </w:pPr>
      <w:r>
        <w:rPr>
          <w:rFonts w:ascii="Cormorant Garamond" w:hAnsi="Cormorant Garamond"/>
          <w:color w:val="0F1F38"/>
        </w:rPr>
        <w:t>Extension Request Evidence Planner</w:t>
      </w:r>
    </w:p>
    <w:p>
      <w:r>
        <w:t>Additional time may depend on the loan, applicable rules, servicer approval, and documented progress. Ask what evidence is required and when updated proof must be supplied.</w:t>
      </w:r>
    </w:p>
    <w:tbl>
      <w:tblPr>
        <w:tblStyle w:val="TableGrid"/>
        <w:tblW w:type="auto" w:w="0"/>
        <w:tblLook w:firstColumn="1" w:firstRow="1" w:lastColumn="0" w:lastRow="0" w:noHBand="0" w:noVBand="1" w:val="04A0"/>
      </w:tblPr>
      <w:tblGrid>
        <w:gridCol w:w="5112"/>
        <w:gridCol w:w="5112"/>
      </w:tblGrid>
      <w:tr>
        <w:tc>
          <w:tcPr>
            <w:tcW w:type="dxa" w:w="5112"/>
          </w:tcPr>
          <w:p>
            <w:r>
              <w:t>Extension requested</w:t>
              <w:br/>
              <w:br/>
            </w:r>
          </w:p>
        </w:tc>
        <w:tc>
          <w:tcPr>
            <w:tcW w:type="dxa" w:w="5112"/>
          </w:tcPr>
          <w:p>
            <w:r>
              <w:t>Decision date</w:t>
              <w:br/>
              <w:br/>
            </w:r>
          </w:p>
        </w:tc>
      </w:tr>
      <w:tr>
        <w:tc>
          <w:tcPr>
            <w:tcW w:type="dxa" w:w="5112"/>
          </w:tcPr>
          <w:p>
            <w:r>
              <w:t>New expiration date</w:t>
              <w:br/>
              <w:br/>
            </w:r>
          </w:p>
        </w:tc>
        <w:tc>
          <w:tcPr>
            <w:tcW w:type="dxa" w:w="5112"/>
          </w:tcPr>
          <w:p>
            <w:r>
              <w:t>Next progress report due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Evidence / milestone</w:t>
            </w:r>
          </w:p>
        </w:tc>
        <w:tc>
          <w:tcPr>
            <w:tcW w:type="dxa" w:w="2045"/>
          </w:tcPr>
          <w:p>
            <w:r>
              <w:t>Owner</w:t>
            </w:r>
          </w:p>
        </w:tc>
        <w:tc>
          <w:tcPr>
            <w:tcW w:type="dxa" w:w="2045"/>
          </w:tcPr>
          <w:p>
            <w:r>
              <w:t>Due</w:t>
            </w:r>
          </w:p>
        </w:tc>
        <w:tc>
          <w:tcPr>
            <w:tcW w:type="dxa" w:w="2045"/>
          </w:tcPr>
          <w:p>
            <w:r>
              <w:t>Submitted</w:t>
            </w:r>
          </w:p>
        </w:tc>
        <w:tc>
          <w:tcPr>
            <w:tcW w:type="dxa" w:w="2045"/>
          </w:tcPr>
          <w:p>
            <w:r>
              <w:t>Servicer response</w:t>
            </w:r>
          </w:p>
        </w:tc>
      </w:tr>
      <w:tr>
        <w:tc>
          <w:tcPr>
            <w:tcW w:type="dxa" w:w="2045"/>
          </w:tcPr>
          <w:p>
            <w:r>
              <w:t>Estate appointment / authority</w:t>
            </w:r>
          </w:p>
        </w:tc>
        <w:tc>
          <w:tcPr>
            <w:tcW w:type="dxa" w:w="2045"/>
          </w:tcPr>
          <w:p>
            <w:r/>
          </w:p>
        </w:tc>
        <w:tc>
          <w:tcPr>
            <w:tcW w:type="dxa" w:w="2045"/>
          </w:tcPr>
          <w:p>
            <w:r/>
          </w:p>
        </w:tc>
        <w:tc>
          <w:tcPr>
            <w:tcW w:type="dxa" w:w="2045"/>
          </w:tcPr>
          <w:p>
            <w:r/>
          </w:p>
        </w:tc>
        <w:tc>
          <w:tcPr>
            <w:tcW w:type="dxa" w:w="2045"/>
          </w:tcPr>
          <w:p>
            <w:r/>
          </w:p>
        </w:tc>
      </w:tr>
      <w:tr>
        <w:tc>
          <w:tcPr>
            <w:tcW w:type="dxa" w:w="2045"/>
          </w:tcPr>
          <w:p>
            <w:r>
              <w:t>Property listed for sale</w:t>
            </w:r>
          </w:p>
        </w:tc>
        <w:tc>
          <w:tcPr>
            <w:tcW w:type="dxa" w:w="2045"/>
          </w:tcPr>
          <w:p>
            <w:r/>
          </w:p>
        </w:tc>
        <w:tc>
          <w:tcPr>
            <w:tcW w:type="dxa" w:w="2045"/>
          </w:tcPr>
          <w:p>
            <w:r/>
          </w:p>
        </w:tc>
        <w:tc>
          <w:tcPr>
            <w:tcW w:type="dxa" w:w="2045"/>
          </w:tcPr>
          <w:p>
            <w:r/>
          </w:p>
        </w:tc>
        <w:tc>
          <w:tcPr>
            <w:tcW w:type="dxa" w:w="2045"/>
          </w:tcPr>
          <w:p>
            <w:r/>
          </w:p>
        </w:tc>
      </w:tr>
      <w:tr>
        <w:tc>
          <w:tcPr>
            <w:tcW w:type="dxa" w:w="2045"/>
          </w:tcPr>
          <w:p>
            <w:r>
              <w:t>Price / marketing update</w:t>
            </w:r>
          </w:p>
        </w:tc>
        <w:tc>
          <w:tcPr>
            <w:tcW w:type="dxa" w:w="2045"/>
          </w:tcPr>
          <w:p>
            <w:r/>
          </w:p>
        </w:tc>
        <w:tc>
          <w:tcPr>
            <w:tcW w:type="dxa" w:w="2045"/>
          </w:tcPr>
          <w:p>
            <w:r/>
          </w:p>
        </w:tc>
        <w:tc>
          <w:tcPr>
            <w:tcW w:type="dxa" w:w="2045"/>
          </w:tcPr>
          <w:p>
            <w:r/>
          </w:p>
        </w:tc>
        <w:tc>
          <w:tcPr>
            <w:tcW w:type="dxa" w:w="2045"/>
          </w:tcPr>
          <w:p>
            <w:r/>
          </w:p>
        </w:tc>
      </w:tr>
      <w:tr>
        <w:tc>
          <w:tcPr>
            <w:tcW w:type="dxa" w:w="2045"/>
          </w:tcPr>
          <w:p>
            <w:r>
              <w:t>Purchase contract / closing progress</w:t>
            </w:r>
          </w:p>
        </w:tc>
        <w:tc>
          <w:tcPr>
            <w:tcW w:type="dxa" w:w="2045"/>
          </w:tcPr>
          <w:p>
            <w:r/>
          </w:p>
        </w:tc>
        <w:tc>
          <w:tcPr>
            <w:tcW w:type="dxa" w:w="2045"/>
          </w:tcPr>
          <w:p>
            <w:r/>
          </w:p>
        </w:tc>
        <w:tc>
          <w:tcPr>
            <w:tcW w:type="dxa" w:w="2045"/>
          </w:tcPr>
          <w:p>
            <w:r/>
          </w:p>
        </w:tc>
        <w:tc>
          <w:tcPr>
            <w:tcW w:type="dxa" w:w="2045"/>
          </w:tcPr>
          <w:p>
            <w:r/>
          </w:p>
        </w:tc>
      </w:tr>
      <w:tr>
        <w:tc>
          <w:tcPr>
            <w:tcW w:type="dxa" w:w="2045"/>
          </w:tcPr>
          <w:p>
            <w:r>
              <w:t>Financing or refinance progress</w:t>
            </w:r>
          </w:p>
        </w:tc>
        <w:tc>
          <w:tcPr>
            <w:tcW w:type="dxa" w:w="2045"/>
          </w:tcPr>
          <w:p>
            <w:r/>
          </w:p>
        </w:tc>
        <w:tc>
          <w:tcPr>
            <w:tcW w:type="dxa" w:w="2045"/>
          </w:tcPr>
          <w:p>
            <w:r/>
          </w:p>
        </w:tc>
        <w:tc>
          <w:tcPr>
            <w:tcW w:type="dxa" w:w="2045"/>
          </w:tcPr>
          <w:p>
            <w:r/>
          </w:p>
        </w:tc>
        <w:tc>
          <w:tcPr>
            <w:tcW w:type="dxa" w:w="2045"/>
          </w:tcPr>
          <w:p>
            <w:r/>
          </w:p>
        </w:tc>
      </w:tr>
      <w:tr>
        <w:tc>
          <w:tcPr>
            <w:tcW w:type="dxa" w:w="2045"/>
          </w:tcPr>
          <w:p>
            <w:r>
              <w:t>Title / probate issue progress</w:t>
            </w:r>
          </w:p>
        </w:tc>
        <w:tc>
          <w:tcPr>
            <w:tcW w:type="dxa" w:w="2045"/>
          </w:tcPr>
          <w:p>
            <w:r/>
          </w:p>
        </w:tc>
        <w:tc>
          <w:tcPr>
            <w:tcW w:type="dxa" w:w="2045"/>
          </w:tcPr>
          <w:p>
            <w:r/>
          </w:p>
        </w:tc>
        <w:tc>
          <w:tcPr>
            <w:tcW w:type="dxa" w:w="2045"/>
          </w:tcPr>
          <w:p>
            <w:r/>
          </w:p>
        </w:tc>
        <w:tc>
          <w:tcPr>
            <w:tcW w:type="dxa" w:w="2045"/>
          </w:tcPr>
          <w:p>
            <w:r/>
          </w:p>
        </w:tc>
      </w:tr>
      <w:tr>
        <w:tc>
          <w:tcPr>
            <w:tcW w:type="dxa" w:w="2045"/>
          </w:tcPr>
          <w:p>
            <w:r>
              <w:t>Property preservation proof</w:t>
            </w:r>
          </w:p>
        </w:tc>
        <w:tc>
          <w:tcPr>
            <w:tcW w:type="dxa" w:w="2045"/>
          </w:tcPr>
          <w:p>
            <w:r/>
          </w:p>
        </w:tc>
        <w:tc>
          <w:tcPr>
            <w:tcW w:type="dxa" w:w="2045"/>
          </w:tcPr>
          <w:p>
            <w:r/>
          </w:p>
        </w:tc>
        <w:tc>
          <w:tcPr>
            <w:tcW w:type="dxa" w:w="2045"/>
          </w:tcPr>
          <w:p>
            <w:r/>
          </w:p>
        </w:tc>
        <w:tc>
          <w:tcPr>
            <w:tcW w:type="dxa" w:w="2045"/>
          </w:tcPr>
          <w:p>
            <w:r/>
          </w:p>
        </w:tc>
      </w:tr>
      <w:tr>
        <w:tc>
          <w:tcPr>
            <w:tcW w:type="dxa" w:w="2045"/>
          </w:tcPr>
          <w:p>
            <w:r>
              <w:t>Other required evidence</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New Jersey Foreclosure Stage Tracker</w:t>
      </w:r>
    </w:p>
    <w:p>
      <w:r>
        <w:t>New Jersey residential mortgage foreclosure is a court process. Have a New Jersey attorney confirm the stage, response options, and deadlines from the actual docket and notices.</w:t>
      </w:r>
    </w:p>
    <w:tbl>
      <w:tblPr>
        <w:tblStyle w:val="TableGrid"/>
        <w:tblW w:type="auto" w:w="0"/>
        <w:tblLook w:firstColumn="1" w:firstRow="1" w:lastColumn="0" w:lastRow="0" w:noHBand="0" w:noVBand="1" w:val="04A0"/>
      </w:tblPr>
      <w:tblGrid>
        <w:gridCol w:w="5112"/>
        <w:gridCol w:w="5112"/>
      </w:tblGrid>
      <w:tr>
        <w:tc>
          <w:tcPr>
            <w:tcW w:type="dxa" w:w="5112"/>
          </w:tcPr>
          <w:p>
            <w:r>
              <w:t>Court / county</w:t>
              <w:br/>
              <w:br/>
            </w:r>
          </w:p>
        </w:tc>
        <w:tc>
          <w:tcPr>
            <w:tcW w:type="dxa" w:w="5112"/>
          </w:tcPr>
          <w:p>
            <w:r>
              <w:t>Docket number</w:t>
              <w:br/>
              <w:br/>
            </w:r>
          </w:p>
        </w:tc>
      </w:tr>
      <w:tr>
        <w:tc>
          <w:tcPr>
            <w:tcW w:type="dxa" w:w="5112"/>
          </w:tcPr>
          <w:p>
            <w:r>
              <w:t>Plaintiff attorney</w:t>
              <w:br/>
              <w:br/>
            </w:r>
          </w:p>
        </w:tc>
        <w:tc>
          <w:tcPr>
            <w:tcW w:type="dxa" w:w="5112"/>
          </w:tcPr>
          <w:p>
            <w:r>
              <w:t>Estate attorney</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Stage / document</w:t>
            </w:r>
          </w:p>
        </w:tc>
        <w:tc>
          <w:tcPr>
            <w:tcW w:type="dxa" w:w="2045"/>
          </w:tcPr>
          <w:p>
            <w:r>
              <w:t>Date</w:t>
            </w:r>
          </w:p>
        </w:tc>
        <w:tc>
          <w:tcPr>
            <w:tcW w:type="dxa" w:w="2045"/>
          </w:tcPr>
          <w:p>
            <w:r>
              <w:t>Response date</w:t>
            </w:r>
          </w:p>
        </w:tc>
        <w:tc>
          <w:tcPr>
            <w:tcW w:type="dxa" w:w="2045"/>
          </w:tcPr>
          <w:p>
            <w:r>
              <w:t>Verified by</w:t>
            </w:r>
          </w:p>
        </w:tc>
        <w:tc>
          <w:tcPr>
            <w:tcW w:type="dxa" w:w="2045"/>
          </w:tcPr>
          <w:p>
            <w:r>
              <w:t>Status</w:t>
            </w:r>
          </w:p>
        </w:tc>
      </w:tr>
      <w:tr>
        <w:tc>
          <w:tcPr>
            <w:tcW w:type="dxa" w:w="2045"/>
          </w:tcPr>
          <w:p>
            <w:r>
              <w:t>Pre-foreclosure / intent notice</w:t>
            </w:r>
          </w:p>
        </w:tc>
        <w:tc>
          <w:tcPr>
            <w:tcW w:type="dxa" w:w="2045"/>
          </w:tcPr>
          <w:p>
            <w:r/>
          </w:p>
        </w:tc>
        <w:tc>
          <w:tcPr>
            <w:tcW w:type="dxa" w:w="2045"/>
          </w:tcPr>
          <w:p>
            <w:r/>
          </w:p>
        </w:tc>
        <w:tc>
          <w:tcPr>
            <w:tcW w:type="dxa" w:w="2045"/>
          </w:tcPr>
          <w:p>
            <w:r/>
          </w:p>
        </w:tc>
        <w:tc>
          <w:tcPr>
            <w:tcW w:type="dxa" w:w="2045"/>
          </w:tcPr>
          <w:p>
            <w:r/>
          </w:p>
        </w:tc>
      </w:tr>
      <w:tr>
        <w:tc>
          <w:tcPr>
            <w:tcW w:type="dxa" w:w="2045"/>
          </w:tcPr>
          <w:p>
            <w:r>
              <w:t>Complaint and summons</w:t>
            </w:r>
          </w:p>
        </w:tc>
        <w:tc>
          <w:tcPr>
            <w:tcW w:type="dxa" w:w="2045"/>
          </w:tcPr>
          <w:p>
            <w:r/>
          </w:p>
        </w:tc>
        <w:tc>
          <w:tcPr>
            <w:tcW w:type="dxa" w:w="2045"/>
          </w:tcPr>
          <w:p>
            <w:r/>
          </w:p>
        </w:tc>
        <w:tc>
          <w:tcPr>
            <w:tcW w:type="dxa" w:w="2045"/>
          </w:tcPr>
          <w:p>
            <w:r/>
          </w:p>
        </w:tc>
        <w:tc>
          <w:tcPr>
            <w:tcW w:type="dxa" w:w="2045"/>
          </w:tcPr>
          <w:p>
            <w:r/>
          </w:p>
        </w:tc>
      </w:tr>
      <w:tr>
        <w:tc>
          <w:tcPr>
            <w:tcW w:type="dxa" w:w="2045"/>
          </w:tcPr>
          <w:p>
            <w:r>
              <w:t>Answer / appearance</w:t>
            </w:r>
          </w:p>
        </w:tc>
        <w:tc>
          <w:tcPr>
            <w:tcW w:type="dxa" w:w="2045"/>
          </w:tcPr>
          <w:p>
            <w:r/>
          </w:p>
        </w:tc>
        <w:tc>
          <w:tcPr>
            <w:tcW w:type="dxa" w:w="2045"/>
          </w:tcPr>
          <w:p>
            <w:r/>
          </w:p>
        </w:tc>
        <w:tc>
          <w:tcPr>
            <w:tcW w:type="dxa" w:w="2045"/>
          </w:tcPr>
          <w:p>
            <w:r/>
          </w:p>
        </w:tc>
        <w:tc>
          <w:tcPr>
            <w:tcW w:type="dxa" w:w="2045"/>
          </w:tcPr>
          <w:p>
            <w:r/>
          </w:p>
        </w:tc>
      </w:tr>
      <w:tr>
        <w:tc>
          <w:tcPr>
            <w:tcW w:type="dxa" w:w="2045"/>
          </w:tcPr>
          <w:p>
            <w:r>
              <w:t>Default request / entry</w:t>
            </w:r>
          </w:p>
        </w:tc>
        <w:tc>
          <w:tcPr>
            <w:tcW w:type="dxa" w:w="2045"/>
          </w:tcPr>
          <w:p>
            <w:r/>
          </w:p>
        </w:tc>
        <w:tc>
          <w:tcPr>
            <w:tcW w:type="dxa" w:w="2045"/>
          </w:tcPr>
          <w:p>
            <w:r/>
          </w:p>
        </w:tc>
        <w:tc>
          <w:tcPr>
            <w:tcW w:type="dxa" w:w="2045"/>
          </w:tcPr>
          <w:p>
            <w:r/>
          </w:p>
        </w:tc>
        <w:tc>
          <w:tcPr>
            <w:tcW w:type="dxa" w:w="2045"/>
          </w:tcPr>
          <w:p>
            <w:r/>
          </w:p>
        </w:tc>
      </w:tr>
      <w:tr>
        <w:tc>
          <w:tcPr>
            <w:tcW w:type="dxa" w:w="2045"/>
          </w:tcPr>
          <w:p>
            <w:r>
              <w:t>Final judgment</w:t>
            </w:r>
          </w:p>
        </w:tc>
        <w:tc>
          <w:tcPr>
            <w:tcW w:type="dxa" w:w="2045"/>
          </w:tcPr>
          <w:p>
            <w:r/>
          </w:p>
        </w:tc>
        <w:tc>
          <w:tcPr>
            <w:tcW w:type="dxa" w:w="2045"/>
          </w:tcPr>
          <w:p>
            <w:r/>
          </w:p>
        </w:tc>
        <w:tc>
          <w:tcPr>
            <w:tcW w:type="dxa" w:w="2045"/>
          </w:tcPr>
          <w:p>
            <w:r/>
          </w:p>
        </w:tc>
        <w:tc>
          <w:tcPr>
            <w:tcW w:type="dxa" w:w="2045"/>
          </w:tcPr>
          <w:p>
            <w:r/>
          </w:p>
        </w:tc>
      </w:tr>
      <w:tr>
        <w:tc>
          <w:tcPr>
            <w:tcW w:type="dxa" w:w="2045"/>
          </w:tcPr>
          <w:p>
            <w:r>
              <w:t>Writ / sheriff referral</w:t>
            </w:r>
          </w:p>
        </w:tc>
        <w:tc>
          <w:tcPr>
            <w:tcW w:type="dxa" w:w="2045"/>
          </w:tcPr>
          <w:p>
            <w:r/>
          </w:p>
        </w:tc>
        <w:tc>
          <w:tcPr>
            <w:tcW w:type="dxa" w:w="2045"/>
          </w:tcPr>
          <w:p>
            <w:r/>
          </w:p>
        </w:tc>
        <w:tc>
          <w:tcPr>
            <w:tcW w:type="dxa" w:w="2045"/>
          </w:tcPr>
          <w:p>
            <w:r/>
          </w:p>
        </w:tc>
        <w:tc>
          <w:tcPr>
            <w:tcW w:type="dxa" w:w="2045"/>
          </w:tcPr>
          <w:p>
            <w:r/>
          </w:p>
        </w:tc>
      </w:tr>
      <w:tr>
        <w:tc>
          <w:tcPr>
            <w:tcW w:type="dxa" w:w="2045"/>
          </w:tcPr>
          <w:p>
            <w:r>
              <w:t>Sheriff sale scheduled</w:t>
            </w:r>
          </w:p>
        </w:tc>
        <w:tc>
          <w:tcPr>
            <w:tcW w:type="dxa" w:w="2045"/>
          </w:tcPr>
          <w:p>
            <w:r/>
          </w:p>
        </w:tc>
        <w:tc>
          <w:tcPr>
            <w:tcW w:type="dxa" w:w="2045"/>
          </w:tcPr>
          <w:p>
            <w:r/>
          </w:p>
        </w:tc>
        <w:tc>
          <w:tcPr>
            <w:tcW w:type="dxa" w:w="2045"/>
          </w:tcPr>
          <w:p>
            <w:r/>
          </w:p>
        </w:tc>
        <w:tc>
          <w:tcPr>
            <w:tcW w:type="dxa" w:w="2045"/>
          </w:tcPr>
          <w:p>
            <w:r/>
          </w:p>
        </w:tc>
      </w:tr>
      <w:tr>
        <w:tc>
          <w:tcPr>
            <w:tcW w:type="dxa" w:w="2045"/>
          </w:tcPr>
          <w:p>
            <w:r>
              <w:t>Adjournment / other court event</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Court and Sheriff Notice Log</w:t>
      </w:r>
    </w:p>
    <w:p>
      <w:r>
        <w:t>Save every page and envelope. Verify hearing, filing, judgment, and sale information through the proper court or county office.</w:t>
      </w:r>
    </w:p>
    <w:tbl>
      <w:tblPr>
        <w:tblStyle w:val="TableGrid"/>
        <w:tblW w:type="auto" w:w="0"/>
        <w:tblLook w:firstColumn="1" w:firstRow="1" w:lastColumn="0" w:lastRow="0" w:noHBand="0" w:noVBand="1" w:val="04A0"/>
      </w:tblPr>
      <w:tblGrid>
        <w:gridCol w:w="5112"/>
        <w:gridCol w:w="5112"/>
      </w:tblGrid>
      <w:tr>
        <w:tc>
          <w:tcPr>
            <w:tcW w:type="dxa" w:w="5112"/>
          </w:tcPr>
          <w:p>
            <w:r>
              <w:t>Sheriff office contact</w:t>
              <w:br/>
              <w:br/>
            </w:r>
          </w:p>
        </w:tc>
        <w:tc>
          <w:tcPr>
            <w:tcW w:type="dxa" w:w="5112"/>
          </w:tcPr>
          <w:p>
            <w:r>
              <w:t>Sale date / time</w:t>
              <w:br/>
              <w:br/>
            </w:r>
          </w:p>
        </w:tc>
      </w:tr>
      <w:tr>
        <w:tc>
          <w:tcPr>
            <w:tcW w:type="dxa" w:w="5112"/>
          </w:tcPr>
          <w:p>
            <w:r>
              <w:t>Last docket check</w:t>
              <w:br/>
              <w:br/>
            </w:r>
          </w:p>
        </w:tc>
        <w:tc>
          <w:tcPr>
            <w:tcW w:type="dxa" w:w="5112"/>
          </w:tcPr>
          <w:p>
            <w:r>
              <w:t>Emergency legal review needed</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Received</w:t>
            </w:r>
          </w:p>
        </w:tc>
        <w:tc>
          <w:tcPr>
            <w:tcW w:type="dxa" w:w="2045"/>
          </w:tcPr>
          <w:p>
            <w:r>
              <w:t>Sender</w:t>
            </w:r>
          </w:p>
        </w:tc>
        <w:tc>
          <w:tcPr>
            <w:tcW w:type="dxa" w:w="2045"/>
          </w:tcPr>
          <w:p>
            <w:r>
              <w:t>Document / event</w:t>
            </w:r>
          </w:p>
        </w:tc>
        <w:tc>
          <w:tcPr>
            <w:tcW w:type="dxa" w:w="2045"/>
          </w:tcPr>
          <w:p>
            <w:r>
              <w:t>Action required</w:t>
            </w:r>
          </w:p>
        </w:tc>
        <w:tc>
          <w:tcPr>
            <w:tcW w:type="dxa" w:w="2045"/>
          </w:tcPr>
          <w:p>
            <w:r>
              <w:t>Completed</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Resolution Option Comparison</w:t>
      </w:r>
    </w:p>
    <w:p>
      <w:r>
        <w:t>Compare options with current written payoff, value, title, authority, condition, financing, and deadline information. Availability varies by loan and facts.</w:t>
      </w:r>
    </w:p>
    <w:tbl>
      <w:tblPr>
        <w:tblStyle w:val="TableGrid"/>
        <w:tblW w:type="auto" w:w="0"/>
        <w:tblLook w:firstColumn="1" w:firstRow="1" w:lastColumn="0" w:lastRow="0" w:noHBand="0" w:noVBand="1" w:val="04A0"/>
      </w:tblPr>
      <w:tblGrid>
        <w:gridCol w:w="5112"/>
        <w:gridCol w:w="5112"/>
      </w:tblGrid>
      <w:tr>
        <w:tc>
          <w:tcPr>
            <w:tcW w:type="dxa" w:w="5112"/>
          </w:tcPr>
          <w:p>
            <w:r>
              <w:t>Current working option</w:t>
              <w:br/>
              <w:br/>
            </w:r>
          </w:p>
        </w:tc>
        <w:tc>
          <w:tcPr>
            <w:tcW w:type="dxa" w:w="5112"/>
          </w:tcPr>
          <w:p>
            <w:r>
              <w:t>Backup option</w:t>
              <w:br/>
              <w:br/>
            </w:r>
          </w:p>
        </w:tc>
      </w:tr>
      <w:tr>
        <w:tc>
          <w:tcPr>
            <w:tcW w:type="dxa" w:w="5112"/>
          </w:tcPr>
          <w:p>
            <w:r>
              <w:t>Decision deadline</w:t>
              <w:br/>
              <w:br/>
            </w:r>
          </w:p>
        </w:tc>
        <w:tc>
          <w:tcPr>
            <w:tcW w:type="dxa" w:w="5112"/>
          </w:tcPr>
          <w:p>
            <w:r>
              <w:t>Professional confirming feasibility</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Option</w:t>
            </w:r>
          </w:p>
        </w:tc>
        <w:tc>
          <w:tcPr>
            <w:tcW w:type="dxa" w:w="2045"/>
          </w:tcPr>
          <w:p>
            <w:r>
              <w:t>Cash / financing</w:t>
            </w:r>
          </w:p>
        </w:tc>
        <w:tc>
          <w:tcPr>
            <w:tcW w:type="dxa" w:w="2045"/>
          </w:tcPr>
          <w:p>
            <w:r>
              <w:t>Time needed</w:t>
            </w:r>
          </w:p>
        </w:tc>
        <w:tc>
          <w:tcPr>
            <w:tcW w:type="dxa" w:w="2045"/>
          </w:tcPr>
          <w:p>
            <w:r>
              <w:t>Main proof</w:t>
            </w:r>
          </w:p>
        </w:tc>
        <w:tc>
          <w:tcPr>
            <w:tcW w:type="dxa" w:w="2045"/>
          </w:tcPr>
          <w:p>
            <w:r>
              <w:t>Key risk</w:t>
            </w:r>
          </w:p>
        </w:tc>
      </w:tr>
      <w:tr>
        <w:tc>
          <w:tcPr>
            <w:tcW w:type="dxa" w:w="2045"/>
          </w:tcPr>
          <w:p>
            <w:r>
              <w:t>Pay loan in full</w:t>
            </w:r>
          </w:p>
        </w:tc>
        <w:tc>
          <w:tcPr>
            <w:tcW w:type="dxa" w:w="2045"/>
          </w:tcPr>
          <w:p>
            <w:r/>
          </w:p>
        </w:tc>
        <w:tc>
          <w:tcPr>
            <w:tcW w:type="dxa" w:w="2045"/>
          </w:tcPr>
          <w:p>
            <w:r/>
          </w:p>
        </w:tc>
        <w:tc>
          <w:tcPr>
            <w:tcW w:type="dxa" w:w="2045"/>
          </w:tcPr>
          <w:p>
            <w:r/>
          </w:p>
        </w:tc>
        <w:tc>
          <w:tcPr>
            <w:tcW w:type="dxa" w:w="2045"/>
          </w:tcPr>
          <w:p>
            <w:r/>
          </w:p>
        </w:tc>
      </w:tr>
      <w:tr>
        <w:tc>
          <w:tcPr>
            <w:tcW w:type="dxa" w:w="2045"/>
          </w:tcPr>
          <w:p>
            <w:r>
              <w:t>Sell property</w:t>
            </w:r>
          </w:p>
        </w:tc>
        <w:tc>
          <w:tcPr>
            <w:tcW w:type="dxa" w:w="2045"/>
          </w:tcPr>
          <w:p>
            <w:r/>
          </w:p>
        </w:tc>
        <w:tc>
          <w:tcPr>
            <w:tcW w:type="dxa" w:w="2045"/>
          </w:tcPr>
          <w:p>
            <w:r/>
          </w:p>
        </w:tc>
        <w:tc>
          <w:tcPr>
            <w:tcW w:type="dxa" w:w="2045"/>
          </w:tcPr>
          <w:p>
            <w:r/>
          </w:p>
        </w:tc>
        <w:tc>
          <w:tcPr>
            <w:tcW w:type="dxa" w:w="2045"/>
          </w:tcPr>
          <w:p>
            <w:r/>
          </w:p>
        </w:tc>
      </w:tr>
      <w:tr>
        <w:tc>
          <w:tcPr>
            <w:tcW w:type="dxa" w:w="2045"/>
          </w:tcPr>
          <w:p>
            <w:r>
              <w:t>Heir purchase / refinance</w:t>
            </w:r>
          </w:p>
        </w:tc>
        <w:tc>
          <w:tcPr>
            <w:tcW w:type="dxa" w:w="2045"/>
          </w:tcPr>
          <w:p>
            <w:r/>
          </w:p>
        </w:tc>
        <w:tc>
          <w:tcPr>
            <w:tcW w:type="dxa" w:w="2045"/>
          </w:tcPr>
          <w:p>
            <w:r/>
          </w:p>
        </w:tc>
        <w:tc>
          <w:tcPr>
            <w:tcW w:type="dxa" w:w="2045"/>
          </w:tcPr>
          <w:p>
            <w:r/>
          </w:p>
        </w:tc>
        <w:tc>
          <w:tcPr>
            <w:tcW w:type="dxa" w:w="2045"/>
          </w:tcPr>
          <w:p>
            <w:r/>
          </w:p>
        </w:tc>
      </w:tr>
      <w:tr>
        <w:tc>
          <w:tcPr>
            <w:tcW w:type="dxa" w:w="2045"/>
          </w:tcPr>
          <w:p>
            <w:r>
              <w:t>Qualifying spouse protection review</w:t>
            </w:r>
          </w:p>
        </w:tc>
        <w:tc>
          <w:tcPr>
            <w:tcW w:type="dxa" w:w="2045"/>
          </w:tcPr>
          <w:p>
            <w:r/>
          </w:p>
        </w:tc>
        <w:tc>
          <w:tcPr>
            <w:tcW w:type="dxa" w:w="2045"/>
          </w:tcPr>
          <w:p>
            <w:r/>
          </w:p>
        </w:tc>
        <w:tc>
          <w:tcPr>
            <w:tcW w:type="dxa" w:w="2045"/>
          </w:tcPr>
          <w:p>
            <w:r/>
          </w:p>
        </w:tc>
        <w:tc>
          <w:tcPr>
            <w:tcW w:type="dxa" w:w="2045"/>
          </w:tcPr>
          <w:p>
            <w:r/>
          </w:p>
        </w:tc>
      </w:tr>
      <w:tr>
        <w:tc>
          <w:tcPr>
            <w:tcW w:type="dxa" w:w="2045"/>
          </w:tcPr>
          <w:p>
            <w:r>
              <w:t>Deed in lieu / negotiated exit</w:t>
            </w:r>
          </w:p>
        </w:tc>
        <w:tc>
          <w:tcPr>
            <w:tcW w:type="dxa" w:w="2045"/>
          </w:tcPr>
          <w:p>
            <w:r/>
          </w:p>
        </w:tc>
        <w:tc>
          <w:tcPr>
            <w:tcW w:type="dxa" w:w="2045"/>
          </w:tcPr>
          <w:p>
            <w:r/>
          </w:p>
        </w:tc>
        <w:tc>
          <w:tcPr>
            <w:tcW w:type="dxa" w:w="2045"/>
          </w:tcPr>
          <w:p>
            <w:r/>
          </w:p>
        </w:tc>
        <w:tc>
          <w:tcPr>
            <w:tcW w:type="dxa" w:w="2045"/>
          </w:tcPr>
          <w:p>
            <w:r/>
          </w:p>
        </w:tc>
      </w:tr>
      <w:tr>
        <w:tc>
          <w:tcPr>
            <w:tcW w:type="dxa" w:w="2045"/>
          </w:tcPr>
          <w:p>
            <w:r>
              <w:t>Defend or resolve foreclosure</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Property Preservation and Expense Log</w:t>
      </w:r>
    </w:p>
    <w:p>
      <w:r>
        <w:t>A pending loan or foreclosure issue does not eliminate insurance, tax, utility, HOA, security, maintenance, or municipal risks.</w:t>
      </w:r>
    </w:p>
    <w:p>
      <w:pPr>
        <w:pStyle w:val="Heading2"/>
      </w:pPr>
      <w:r>
        <w:rPr>
          <w:rFonts w:ascii="Cormorant Garamond" w:hAnsi="Cormorant Garamond"/>
          <w:color w:val="0F1F38"/>
        </w:rPr>
        <w:t>Checklist</w:t>
      </w:r>
    </w:p>
    <w:p>
      <w:pPr>
        <w:spacing w:after="60"/>
      </w:pPr>
      <w:r>
        <w:rPr>
          <w:b/>
          <w:color w:val="B89C6A"/>
        </w:rPr>
        <w:t xml:space="preserve">☐ </w:t>
      </w:r>
      <w:r>
        <w:t>Insurance status and vacancy requirements confirmed.</w:t>
      </w:r>
    </w:p>
    <w:p>
      <w:pPr>
        <w:spacing w:after="60"/>
      </w:pPr>
      <w:r>
        <w:rPr>
          <w:b/>
          <w:color w:val="B89C6A"/>
        </w:rPr>
        <w:t xml:space="preserve">☐ </w:t>
      </w:r>
      <w:r>
        <w:t>Taxes, water, sewer, utilities, HOA, alarms, and winterization reviewed.</w:t>
      </w:r>
    </w:p>
    <w:p>
      <w:pPr>
        <w:spacing w:after="60"/>
      </w:pPr>
      <w:r>
        <w:rPr>
          <w:b/>
          <w:color w:val="B89C6A"/>
        </w:rPr>
        <w:t xml:space="preserve">☐ </w:t>
      </w:r>
      <w:r>
        <w:t>Mail, access, keys, photographs, valuables, and emergency contacts controlled.</w:t>
      </w:r>
    </w:p>
    <w:p>
      <w:pPr>
        <w:spacing w:after="60"/>
      </w:pPr>
      <w:r>
        <w:rPr>
          <w:b/>
          <w:color w:val="B89C6A"/>
        </w:rPr>
        <w:t xml:space="preserve">☐ </w:t>
      </w:r>
      <w:r>
        <w:t>Code, repair, occupancy, and safety issues documented.</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w:t>
            </w:r>
          </w:p>
        </w:tc>
        <w:tc>
          <w:tcPr>
            <w:tcW w:type="dxa" w:w="2045"/>
          </w:tcPr>
          <w:p>
            <w:r>
              <w:t>Expense / task</w:t>
            </w:r>
          </w:p>
        </w:tc>
        <w:tc>
          <w:tcPr>
            <w:tcW w:type="dxa" w:w="2045"/>
          </w:tcPr>
          <w:p>
            <w:r>
              <w:t>Paid / done by</w:t>
            </w:r>
          </w:p>
        </w:tc>
        <w:tc>
          <w:tcPr>
            <w:tcW w:type="dxa" w:w="2045"/>
          </w:tcPr>
          <w:p>
            <w:r>
              <w:t>Amount</w:t>
            </w:r>
          </w:p>
        </w:tc>
        <w:tc>
          <w:tcPr>
            <w:tcW w:type="dxa" w:w="2045"/>
          </w:tcPr>
          <w:p>
            <w:r>
              <w:t>Receipt / proof</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30-Day Action Plan</w:t>
      </w:r>
    </w:p>
    <w:p>
      <w:r>
        <w:t>Choose actions that produce written proof, protect the property, or advance a viable resolution before the next deadline.</w:t>
      </w:r>
    </w:p>
    <w:tbl>
      <w:tblPr>
        <w:tblStyle w:val="TableGrid"/>
        <w:tblW w:type="auto" w:w="0"/>
        <w:tblLook w:firstColumn="1" w:firstRow="1" w:lastColumn="0" w:lastRow="0" w:noHBand="0" w:noVBand="1" w:val="04A0"/>
      </w:tblPr>
      <w:tblGrid>
        <w:gridCol w:w="5112"/>
        <w:gridCol w:w="5112"/>
      </w:tblGrid>
      <w:tr>
        <w:tc>
          <w:tcPr>
            <w:tcW w:type="dxa" w:w="5112"/>
          </w:tcPr>
          <w:p>
            <w:r>
              <w:t>Next servicer deadline</w:t>
              <w:br/>
              <w:br/>
            </w:r>
          </w:p>
        </w:tc>
        <w:tc>
          <w:tcPr>
            <w:tcW w:type="dxa" w:w="5112"/>
          </w:tcPr>
          <w:p>
            <w:r>
              <w:t>Next court deadline</w:t>
              <w:br/>
              <w:br/>
            </w:r>
          </w:p>
        </w:tc>
      </w:tr>
      <w:tr>
        <w:tc>
          <w:tcPr>
            <w:tcW w:type="dxa" w:w="5112"/>
          </w:tcPr>
          <w:p>
            <w:r>
              <w:t>Next family update</w:t>
              <w:br/>
              <w:br/>
            </w:r>
          </w:p>
        </w:tc>
        <w:tc>
          <w:tcPr>
            <w:tcW w:type="dxa" w:w="5112"/>
          </w:tcPr>
          <w:p>
            <w:r>
              <w:t>Professional review date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Priority action</w:t>
            </w:r>
          </w:p>
        </w:tc>
        <w:tc>
          <w:tcPr>
            <w:tcW w:type="dxa" w:w="2045"/>
          </w:tcPr>
          <w:p>
            <w:r>
              <w:t>Owner</w:t>
            </w:r>
          </w:p>
        </w:tc>
        <w:tc>
          <w:tcPr>
            <w:tcW w:type="dxa" w:w="2045"/>
          </w:tcPr>
          <w:p>
            <w:r>
              <w:t>Due date</w:t>
            </w:r>
          </w:p>
        </w:tc>
        <w:tc>
          <w:tcPr>
            <w:tcW w:type="dxa" w:w="2045"/>
          </w:tcPr>
          <w:p>
            <w:r>
              <w:t>Proof / deliverable</w:t>
            </w:r>
          </w:p>
        </w:tc>
        <w:tc>
          <w:tcPr>
            <w:tcW w:type="dxa" w:w="2045"/>
          </w:tcPr>
          <w:p>
            <w:r>
              <w:t>Status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Common Timeline Mistakes</w:t>
      </w:r>
    </w:p>
    <w:p>
      <w:r>
        <w:t>These mistakes can reduce options, add cost, and allow the matter to advance without a coordinated response.</w:t>
      </w:r>
    </w:p>
    <w:p>
      <w:pPr>
        <w:pStyle w:val="Heading2"/>
      </w:pPr>
      <w:r>
        <w:rPr>
          <w:rFonts w:ascii="Cormorant Garamond" w:hAnsi="Cormorant Garamond"/>
          <w:color w:val="0F1F38"/>
        </w:rPr>
        <w:t>Checklist</w:t>
      </w:r>
    </w:p>
    <w:p>
      <w:pPr>
        <w:spacing w:after="60"/>
      </w:pPr>
      <w:r>
        <w:rPr>
          <w:b/>
          <w:color w:val="B89C6A"/>
        </w:rPr>
        <w:t xml:space="preserve">☐ </w:t>
      </w:r>
      <w:r>
        <w:t>Waiting for probate to finish before contacting the servicer.</w:t>
      </w:r>
    </w:p>
    <w:p>
      <w:pPr>
        <w:spacing w:after="60"/>
      </w:pPr>
      <w:r>
        <w:rPr>
          <w:b/>
          <w:color w:val="B89C6A"/>
        </w:rPr>
        <w:t xml:space="preserve">☐ </w:t>
      </w:r>
      <w:r>
        <w:t>Treating an estimated six- or twelve-month period as guaranteed time.</w:t>
      </w:r>
    </w:p>
    <w:p>
      <w:pPr>
        <w:spacing w:after="60"/>
      </w:pPr>
      <w:r>
        <w:rPr>
          <w:b/>
          <w:color w:val="B89C6A"/>
        </w:rPr>
        <w:t xml:space="preserve">☐ </w:t>
      </w:r>
      <w:r>
        <w:t>Assuming an extension request is approved without written confirmation.</w:t>
      </w:r>
    </w:p>
    <w:p>
      <w:pPr>
        <w:spacing w:after="60"/>
      </w:pPr>
      <w:r>
        <w:rPr>
          <w:b/>
          <w:color w:val="B89C6A"/>
        </w:rPr>
        <w:t xml:space="preserve">☐ </w:t>
      </w:r>
      <w:r>
        <w:t>Sending documents without delivery proof or completeness confirmation.</w:t>
      </w:r>
    </w:p>
    <w:p>
      <w:pPr>
        <w:spacing w:after="60"/>
      </w:pPr>
      <w:r>
        <w:rPr>
          <w:b/>
          <w:color w:val="B89C6A"/>
        </w:rPr>
        <w:t xml:space="preserve">☐ </w:t>
      </w:r>
      <w:r>
        <w:t>Ignoring a complaint because the family is selling, refinancing, or negotiating.</w:t>
      </w:r>
    </w:p>
    <w:p>
      <w:pPr>
        <w:spacing w:after="60"/>
      </w:pPr>
      <w:r>
        <w:rPr>
          <w:b/>
          <w:color w:val="B89C6A"/>
        </w:rPr>
        <w:t xml:space="preserve">☐ </w:t>
      </w:r>
      <w:r>
        <w:t>Using an old payoff, appraisal, listing price, or court date to make a current decision.</w:t>
      </w:r>
    </w:p>
    <w:p>
      <w:pPr>
        <w:spacing w:after="60"/>
      </w:pPr>
      <w:r>
        <w:rPr>
          <w:b/>
          <w:color w:val="B89C6A"/>
        </w:rPr>
        <w:t xml:space="preserve">☐ </w:t>
      </w:r>
      <w:r>
        <w:t>Letting insurance, taxes, utilities, HOA obligations, security, or property condition deteriorate.</w:t>
      </w:r>
    </w:p>
    <w:p>
      <w:pPr>
        <w:spacing w:after="60"/>
      </w:pPr>
      <w:r>
        <w:rPr>
          <w:b/>
          <w:color w:val="B89C6A"/>
        </w:rPr>
        <w:t xml:space="preserve">☐ </w:t>
      </w:r>
      <w:r>
        <w:t>Assuming non-recourse means the property cannot be foreclosed or that remaining equity is protected automatically.</w:t>
      </w:r>
    </w:p>
    <w:p>
      <w:r>
        <w:br w:type="page"/>
      </w:r>
    </w:p>
    <w:p>
      <w:pPr>
        <w:pStyle w:val="Heading1"/>
      </w:pPr>
      <w:r>
        <w:rPr>
          <w:rFonts w:ascii="Cormorant Garamond" w:hAnsi="Cormorant Garamond"/>
          <w:color w:val="0F1F38"/>
        </w:rPr>
        <w:t>Frequently Asked Questions</w:t>
      </w:r>
    </w:p>
    <w:p>
      <w:r>
        <w:t>These answers are general planning guidance. The loan documents, notices, borrower status, property, estate, and court record control.</w:t>
      </w:r>
    </w:p>
    <w:p>
      <w:pPr>
        <w:pStyle w:val="Heading2"/>
      </w:pPr>
      <w:r>
        <w:rPr>
          <w:rFonts w:ascii="Cormorant Garamond" w:hAnsi="Cormorant Garamond"/>
          <w:color w:val="0F1F38"/>
        </w:rPr>
        <w:t>Is there one fixed reverse mortgage foreclosure timeline?</w:t>
      </w:r>
    </w:p>
    <w:p>
      <w:pPr>
        <w:spacing w:after="60"/>
      </w:pPr>
      <w:r>
        <w:rPr>
          <w:b/>
          <w:color w:val="B89C6A"/>
        </w:rPr>
        <w:t xml:space="preserve">☐ </w:t>
      </w:r>
      <w:r>
        <w:t>No. The maturity event, loan type, borrower or spouse status, servicer requirements, documented progress, extension decisions, and New Jersey court process can all affect timing. Track the actual written dates.</w:t>
      </w:r>
    </w:p>
    <w:p>
      <w:pPr>
        <w:pStyle w:val="Heading2"/>
      </w:pPr>
      <w:r>
        <w:rPr>
          <w:rFonts w:ascii="Cormorant Garamond" w:hAnsi="Cormorant Garamond"/>
          <w:color w:val="0F1F38"/>
        </w:rPr>
        <w:t>Does probate automatically stop the servicer or foreclosure?</w:t>
      </w:r>
    </w:p>
    <w:p>
      <w:pPr>
        <w:spacing w:after="60"/>
      </w:pPr>
      <w:r>
        <w:rPr>
          <w:b/>
          <w:color w:val="B89C6A"/>
        </w:rPr>
        <w:t xml:space="preserve">☐ </w:t>
      </w:r>
      <w:r>
        <w:t>Do not assume it does. Notify the servicer, establish authority, respond to notices, and obtain legal advice about any filed foreclosure while probate work continues.</w:t>
      </w:r>
    </w:p>
    <w:p>
      <w:pPr>
        <w:pStyle w:val="Heading2"/>
      </w:pPr>
      <w:r>
        <w:rPr>
          <w:rFonts w:ascii="Cormorant Garamond" w:hAnsi="Cormorant Garamond"/>
          <w:color w:val="0F1F38"/>
        </w:rPr>
        <w:t>Can heirs receive more time to sell or finance?</w:t>
      </w:r>
    </w:p>
    <w:p>
      <w:pPr>
        <w:spacing w:after="60"/>
      </w:pPr>
      <w:r>
        <w:rPr>
          <w:b/>
          <w:color w:val="B89C6A"/>
        </w:rPr>
        <w:t xml:space="preserve">☐ </w:t>
      </w:r>
      <w:r>
        <w:t>Additional time may be available in some circumstances when the family documents active progress, but it is not automatic. Ask the servicer for requirements and written decisions.</w:t>
      </w:r>
    </w:p>
    <w:p>
      <w:pPr>
        <w:pStyle w:val="Heading2"/>
      </w:pPr>
      <w:r>
        <w:rPr>
          <w:rFonts w:ascii="Cormorant Garamond" w:hAnsi="Cormorant Garamond"/>
          <w:color w:val="0F1F38"/>
        </w:rPr>
        <w:t>What does non-recourse mean?</w:t>
      </w:r>
    </w:p>
    <w:p>
      <w:pPr>
        <w:spacing w:after="60"/>
      </w:pPr>
      <w:r>
        <w:rPr>
          <w:b/>
          <w:color w:val="B89C6A"/>
        </w:rPr>
        <w:t xml:space="preserve">☐ </w:t>
      </w:r>
      <w:r>
        <w:t>Generally, recovery is limited to the property or applicable insurance rather than an heir's unrelated assets, but that does not prevent foreclosure of the home. Ask counsel about the specific loan and estate.</w:t>
      </w:r>
    </w:p>
    <w:p>
      <w:pPr>
        <w:pStyle w:val="Heading2"/>
      </w:pPr>
      <w:r>
        <w:rPr>
          <w:rFonts w:ascii="Cormorant Garamond" w:hAnsi="Cormorant Garamond"/>
          <w:color w:val="0F1F38"/>
        </w:rPr>
        <w:t>What should happen after a complaint or sheriff sale notice arrives?</w:t>
      </w:r>
    </w:p>
    <w:p>
      <w:pPr>
        <w:spacing w:after="60"/>
      </w:pPr>
      <w:r>
        <w:rPr>
          <w:b/>
          <w:color w:val="B89C6A"/>
        </w:rPr>
        <w:t xml:space="preserve">☐ </w:t>
      </w:r>
      <w:r>
        <w:t>Save the full notice, verify the docket or sale information, and seek prompt New Jersey legal advice. Continue communicating with the servicer, but do not rely on negotiation alone to protect court rights.</w:t>
      </w:r>
    </w:p>
    <w:p>
      <w:r>
        <w:br w:type="page"/>
      </w:r>
    </w:p>
    <w:p>
      <w:pPr>
        <w:pStyle w:val="Heading1"/>
      </w:pPr>
      <w:r>
        <w:rPr>
          <w:rFonts w:ascii="Cormorant Garamond" w:hAnsi="Cormorant Garamond"/>
          <w:color w:val="0F1F38"/>
        </w:rPr>
        <w:t>Official Resources</w:t>
      </w:r>
    </w:p>
    <w:p>
      <w:r>
        <w:t>Use official sources for program, counseling, probate, and foreclosure information. Save pages or confirmations that affect a deadline or submission.</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HUD - Home Equity Conversion Mortgages</w:t>
            </w:r>
          </w:p>
        </w:tc>
        <w:tc>
          <w:tcPr>
            <w:tcW w:type="dxa" w:w="5112"/>
          </w:tcPr>
          <w:p>
            <w:r>
              <w:t>https://www.hud.gov/hud-partners/single-family-hecmhome</w:t>
            </w:r>
          </w:p>
        </w:tc>
      </w:tr>
      <w:tr>
        <w:tc>
          <w:tcPr>
            <w:tcW w:type="dxa" w:w="5112"/>
          </w:tcPr>
          <w:p>
            <w:r>
              <w:t>HUD - Talk to a Housing Counselor</w:t>
            </w:r>
          </w:p>
        </w:tc>
        <w:tc>
          <w:tcPr>
            <w:tcW w:type="dxa" w:w="5112"/>
          </w:tcPr>
          <w:p>
            <w:r>
              <w:t>https://www.hud.gov/housing-counseling</w:t>
            </w:r>
          </w:p>
        </w:tc>
      </w:tr>
      <w:tr>
        <w:tc>
          <w:tcPr>
            <w:tcW w:type="dxa" w:w="5112"/>
          </w:tcPr>
          <w:p>
            <w:r>
              <w:t>CFPB - What happens to a reverse mortgage when the borrower dies?</w:t>
            </w:r>
          </w:p>
        </w:tc>
        <w:tc>
          <w:tcPr>
            <w:tcW w:type="dxa" w:w="5112"/>
          </w:tcPr>
          <w:p>
            <w:r>
              <w:t>https://www.consumerfinance.gov/ask-cfpb/what-happens-my-reverse-mortgage-when-i-die-en-2096/</w:t>
            </w:r>
          </w:p>
        </w:tc>
      </w:tr>
      <w:tr>
        <w:tc>
          <w:tcPr>
            <w:tcW w:type="dxa" w:w="5112"/>
          </w:tcPr>
          <w:p>
            <w:r>
              <w:t>CFPB - Reverse Mortgage Discussion Guide</w:t>
            </w:r>
          </w:p>
        </w:tc>
        <w:tc>
          <w:tcPr>
            <w:tcW w:type="dxa" w:w="5112"/>
          </w:tcPr>
          <w:p>
            <w:r>
              <w:t>https://www.consumerfinance.gov/consumer-tools/reverse-mortgages/</w:t>
            </w:r>
          </w:p>
        </w:tc>
      </w:tr>
      <w:tr>
        <w:tc>
          <w:tcPr>
            <w:tcW w:type="dxa" w:w="5112"/>
          </w:tcPr>
          <w:p>
            <w:r>
              <w:t>New Jersey Courts - Foreclosure Self-Help</w:t>
            </w:r>
          </w:p>
        </w:tc>
        <w:tc>
          <w:tcPr>
            <w:tcW w:type="dxa" w:w="5112"/>
          </w:tcPr>
          <w:p>
            <w:r>
              <w:t>https://www.njcourts.gov/self-help/foreclosure</w:t>
            </w:r>
          </w:p>
        </w:tc>
      </w:tr>
      <w:tr>
        <w:tc>
          <w:tcPr>
            <w:tcW w:type="dxa" w:w="5112"/>
          </w:tcPr>
          <w:p>
            <w:r>
              <w:t>New Jersey Courts - Probate Self-Help</w:t>
            </w:r>
          </w:p>
        </w:tc>
        <w:tc>
          <w:tcPr>
            <w:tcW w:type="dxa" w:w="5112"/>
          </w:tcPr>
          <w:p>
            <w:r>
              <w:t>https://www.njcourts.gov/self-help/probate</w:t>
            </w:r>
          </w:p>
        </w:tc>
      </w:tr>
      <w:tr>
        <w:tc>
          <w:tcPr>
            <w:tcW w:type="dxa" w:w="5112"/>
          </w:tcPr>
          <w:p>
            <w:r>
              <w:t>New Jersey Courts - County Surrogates Directory</w:t>
            </w:r>
          </w:p>
        </w:tc>
        <w:tc>
          <w:tcPr>
            <w:tcW w:type="dxa" w:w="5112"/>
          </w:tcPr>
          <w:p>
            <w:r>
              <w:t>https://www.njcourts.gov/public/directories/court-services/county-surrogates</w:t>
            </w:r>
          </w:p>
        </w:tc>
      </w:tr>
      <w:tr>
        <w:tc>
          <w:tcPr>
            <w:tcW w:type="dxa" w:w="5112"/>
          </w:tcPr>
          <w:p>
            <w:r>
              <w:t>NJ HMFA - Foreclosure Prevention</w:t>
            </w:r>
          </w:p>
        </w:tc>
        <w:tc>
          <w:tcPr>
            <w:tcW w:type="dxa" w:w="5112"/>
          </w:tcPr>
          <w:p>
            <w:r>
              <w:t>https://www.nj.gov/dca/hmfa/homeowners/foreclosure-prevention/</w:t>
            </w:r>
          </w:p>
        </w:tc>
      </w:tr>
    </w:tbl>
    <w:p/>
    <w:tbl>
      <w:tblPr>
        <w:tblStyle w:val="TableGrid"/>
        <w:tblW w:type="auto" w:w="0"/>
        <w:tblLook w:firstColumn="1" w:firstRow="1" w:lastColumn="0" w:lastRow="0" w:noHBand="0" w:noVBand="1" w:val="04A0"/>
      </w:tblPr>
      <w:tblGrid>
        <w:gridCol w:w="10224"/>
      </w:tblGrid>
      <w:tr>
        <w:tc>
          <w:tcPr>
            <w:tcW w:type="dxa" w:w="10224"/>
          </w:tcPr>
          <w:p>
            <w:r>
              <w:t>Resource notes</w:t>
              <w:br/>
              <w:br/>
            </w:r>
          </w:p>
        </w:tc>
      </w:tr>
    </w:tbl>
    <w:p/>
    <w:p>
      <w:r>
        <w:br w:type="page"/>
      </w:r>
    </w:p>
    <w:p>
      <w:pPr>
        <w:pStyle w:val="Heading1"/>
      </w:pPr>
      <w:r>
        <w:rPr>
          <w:rFonts w:ascii="Cormorant Garamond" w:hAnsi="Cormorant Garamond"/>
          <w:color w:val="0F1F38"/>
        </w:rPr>
        <w:t>Talk With Ray</w:t>
      </w:r>
    </w:p>
    <w:p>
      <w:r>
        <w:t>Use this page when a New Jersey property has a reverse mortgage, estate delay, sale deadline, condition issue, or active foreclosure and the family needs a clearer property plan.</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Servicer</w:t>
              <w:br/>
              <w:br/>
            </w:r>
          </w:p>
        </w:tc>
      </w:tr>
      <w:tr>
        <w:tc>
          <w:tcPr>
            <w:tcW w:type="dxa" w:w="5112"/>
          </w:tcPr>
          <w:p>
            <w:r>
              <w:t>Next deadline</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Current servicer and court stage</w:t>
              <w:br/>
              <w:br/>
            </w:r>
          </w:p>
        </w:tc>
      </w:tr>
    </w:tbl>
    <w:p/>
    <w:tbl>
      <w:tblPr>
        <w:tblStyle w:val="TableGrid"/>
        <w:tblW w:type="auto" w:w="0"/>
        <w:tblLook w:firstColumn="1" w:firstRow="1" w:lastColumn="0" w:lastRow="0" w:noHBand="0" w:noVBand="1" w:val="04A0"/>
      </w:tblPr>
      <w:tblGrid>
        <w:gridCol w:w="10224"/>
      </w:tblGrid>
      <w:tr>
        <w:tc>
          <w:tcPr>
            <w:tcW w:type="dxa" w:w="10224"/>
          </w:tcPr>
          <w:p>
            <w:r>
              <w:t>Documents and numbers to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for Ray</w:t>
              <w:br/>
              <w:br/>
            </w:r>
          </w:p>
        </w:tc>
      </w:tr>
    </w:tbl>
    <w:p/>
    <w:p>
      <w:r>
        <w:t>Office: 973-939-5151 | Text/SMS: 424-440-2739 | Website: vierainvestmentgroup.com</w:t>
      </w:r>
    </w:p>
    <w:p>
      <w:r>
        <w:br w:type="page"/>
      </w:r>
    </w:p>
    <w:p>
      <w:pPr>
        <w:pStyle w:val="Heading1"/>
      </w:pPr>
      <w:r>
        <w:rPr>
          <w:rFonts w:ascii="Cormorant Garamond" w:hAnsi="Cormorant Garamond"/>
          <w:color w:val="0F1F38"/>
        </w:rPr>
        <w:t>Notes Page 1</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2</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3</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financial, probate, foreclosure, lending, housing-counseling, title, insurance, municipal, or government advice.</w:t>
      </w:r>
    </w:p>
    <w:p>
      <w:r>
        <w:t>Viera Investment Group LLC is a real estate investment company, not a law firm, lender, loan servicer, HUD-approved housing counseling agency, title company, court, county Surrogate, sheriff, or government agency. Confirm all deadlines, balances, authority, borrower or spouse protections, extension requirements, payoff terms, court obligations, and available options with the appropriate servicer, attorney, housing counselor,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If you are unsure where to begin, that is okay. Let’s talk about your situation, help you understand the property-related process, and identify practical next steps when appropriate.</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